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8784" w14:textId="77777777" w:rsidR="00A30FC1" w:rsidRPr="00854218" w:rsidRDefault="00A30FC1" w:rsidP="00526D82">
      <w:pPr>
        <w:keepNext/>
        <w:spacing w:before="60" w:line="240" w:lineRule="exact"/>
        <w:jc w:val="center"/>
        <w:outlineLvl w:val="0"/>
        <w:rPr>
          <w:rFonts w:ascii="Inter" w:hAnsi="Inter" w:cs="Arial"/>
          <w:bCs/>
          <w:kern w:val="32"/>
        </w:rPr>
      </w:pPr>
      <w:r w:rsidRPr="00854218">
        <w:rPr>
          <w:rFonts w:ascii="Inter" w:hAnsi="Inter"/>
          <w:bCs/>
          <w:kern w:val="32"/>
        </w:rPr>
        <w:t>[Insert provider contact information here]</w:t>
      </w:r>
    </w:p>
    <w:p w14:paraId="645EBB98" w14:textId="77777777" w:rsidR="007C2F05" w:rsidRPr="00016F69" w:rsidRDefault="007C2F05" w:rsidP="00167995">
      <w:pPr>
        <w:contextualSpacing/>
        <w:rPr>
          <w:rFonts w:ascii="Inter" w:hAnsi="Inter" w:cs="Arial"/>
          <w:lang w:val="es-US"/>
        </w:rPr>
      </w:pPr>
    </w:p>
    <w:p w14:paraId="31E8BFD6" w14:textId="77777777" w:rsidR="00C45B24" w:rsidRPr="00016F69" w:rsidRDefault="00C45B24" w:rsidP="00167995">
      <w:pPr>
        <w:pStyle w:val="Heading1"/>
        <w:contextualSpacing/>
        <w:rPr>
          <w:rFonts w:ascii="Inter" w:hAnsi="Inter"/>
          <w:lang w:val="es-US"/>
        </w:rPr>
      </w:pPr>
      <w:r w:rsidRPr="00016F69">
        <w:rPr>
          <w:rFonts w:ascii="Inter" w:hAnsi="Inter"/>
          <w:lang w:val="es-US"/>
        </w:rPr>
        <w:t>Aviso de rechazo de cobertura de Medicare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5465"/>
      </w:tblGrid>
      <w:tr w:rsidR="00E55FB7" w:rsidRPr="00016F69" w14:paraId="2FC461A7" w14:textId="77777777" w:rsidTr="00F35991"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C308" w14:textId="77777777" w:rsidR="00CC62D0" w:rsidRPr="00016F69" w:rsidRDefault="00CC62D0" w:rsidP="00167995">
            <w:pPr>
              <w:contextualSpacing/>
              <w:rPr>
                <w:rFonts w:ascii="Inter" w:hAnsi="Inter" w:cs="Arial"/>
                <w:lang w:val="es-US"/>
              </w:rPr>
            </w:pPr>
            <w:r w:rsidRPr="00016F69">
              <w:rPr>
                <w:rFonts w:ascii="Inter" w:hAnsi="Inter" w:cs="Arial"/>
                <w:lang w:val="es-US"/>
              </w:rPr>
              <w:t> </w:t>
            </w:r>
          </w:p>
          <w:p w14:paraId="124CB4A6" w14:textId="04054A88" w:rsidR="00CC62D0" w:rsidRPr="00016F69" w:rsidRDefault="00CC62D0" w:rsidP="00316A08">
            <w:pPr>
              <w:contextualSpacing/>
              <w:rPr>
                <w:rFonts w:ascii="Inter" w:hAnsi="Inter" w:cs="Arial"/>
                <w:lang w:val="es-US"/>
              </w:rPr>
            </w:pPr>
            <w:r w:rsidRPr="00016F69">
              <w:rPr>
                <w:rFonts w:ascii="Inter" w:hAnsi="Inter" w:cs="Arial"/>
                <w:b/>
                <w:bCs/>
                <w:lang w:val="es-US"/>
              </w:rPr>
              <w:t>Nombre del/de la paciente:</w:t>
            </w:r>
            <w:r w:rsidRPr="00016F69">
              <w:rPr>
                <w:rFonts w:ascii="Inter" w:hAnsi="Inter" w:cs="Arial"/>
                <w:lang w:val="es-US"/>
              </w:rPr>
              <w:t xml:space="preserve"> </w:t>
            </w:r>
            <w:r w:rsidR="00055FD7" w:rsidRPr="00016F69">
              <w:rPr>
                <w:rFonts w:ascii="Inter" w:hAnsi="Inter"/>
              </w:rPr>
              <w:t>[Name of</w:t>
            </w:r>
            <w:r w:rsidR="00847BAD" w:rsidRPr="00016F69">
              <w:rPr>
                <w:rFonts w:ascii="Inter" w:hAnsi="Inter"/>
              </w:rPr>
              <w:t xml:space="preserve"> </w:t>
            </w:r>
            <w:r w:rsidR="00055FD7" w:rsidRPr="00016F69">
              <w:rPr>
                <w:rFonts w:ascii="Inter" w:hAnsi="Inter"/>
              </w:rPr>
              <w:t>member]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1070" w14:textId="77777777" w:rsidR="00CC62D0" w:rsidRPr="00016F69" w:rsidRDefault="00CC62D0" w:rsidP="00167995">
            <w:pPr>
              <w:contextualSpacing/>
              <w:rPr>
                <w:rFonts w:ascii="Inter" w:hAnsi="Inter" w:cs="Arial"/>
                <w:lang w:val="es-US"/>
              </w:rPr>
            </w:pPr>
            <w:r w:rsidRPr="00016F69">
              <w:rPr>
                <w:rFonts w:ascii="Inter" w:hAnsi="Inter" w:cs="Arial"/>
                <w:lang w:val="es-US"/>
              </w:rPr>
              <w:t> </w:t>
            </w:r>
          </w:p>
          <w:p w14:paraId="5A7251C8" w14:textId="30784D34" w:rsidR="00CC62D0" w:rsidRPr="00016F69" w:rsidRDefault="00CC62D0" w:rsidP="00167995">
            <w:pPr>
              <w:contextualSpacing/>
              <w:rPr>
                <w:rFonts w:ascii="Inter" w:hAnsi="Inter" w:cs="Arial"/>
                <w:lang w:val="es-US"/>
              </w:rPr>
            </w:pPr>
            <w:r w:rsidRPr="00016F69">
              <w:rPr>
                <w:rFonts w:ascii="Inter" w:hAnsi="Inter" w:cs="Arial"/>
                <w:b/>
                <w:bCs/>
                <w:lang w:val="es-US"/>
              </w:rPr>
              <w:t xml:space="preserve">Número de paciente: </w:t>
            </w:r>
            <w:r w:rsidR="009F664C" w:rsidRPr="00016F69">
              <w:rPr>
                <w:rFonts w:ascii="Inter" w:hAnsi="Inter"/>
                <w:bCs/>
              </w:rPr>
              <w:t>[Member I.D.]</w:t>
            </w:r>
          </w:p>
          <w:p w14:paraId="6EB84F3A" w14:textId="77777777" w:rsidR="00CC62D0" w:rsidRPr="00016F69" w:rsidRDefault="00CC62D0" w:rsidP="00167995">
            <w:pPr>
              <w:contextualSpacing/>
              <w:rPr>
                <w:rFonts w:ascii="Inter" w:hAnsi="Inter" w:cs="Arial"/>
                <w:lang w:val="es-US"/>
              </w:rPr>
            </w:pPr>
            <w:r w:rsidRPr="00016F69">
              <w:rPr>
                <w:rFonts w:ascii="Inter" w:hAnsi="Inter" w:cs="Arial"/>
                <w:lang w:val="es-US"/>
              </w:rPr>
              <w:t> </w:t>
            </w:r>
          </w:p>
        </w:tc>
      </w:tr>
    </w:tbl>
    <w:p w14:paraId="2A5F8414" w14:textId="77777777" w:rsidR="00C45B24" w:rsidRPr="00016F69" w:rsidRDefault="00C45B24" w:rsidP="00167995">
      <w:pPr>
        <w:pStyle w:val="Style0"/>
        <w:widowControl w:val="0"/>
        <w:tabs>
          <w:tab w:val="left" w:pos="90"/>
        </w:tabs>
        <w:contextualSpacing/>
        <w:jc w:val="center"/>
        <w:rPr>
          <w:rFonts w:ascii="Inter" w:hAnsi="Inter"/>
          <w:sz w:val="18"/>
          <w:szCs w:val="18"/>
          <w:lang w:val="es-US"/>
        </w:rPr>
      </w:pPr>
    </w:p>
    <w:p w14:paraId="0EB21F89" w14:textId="4B8063B8" w:rsidR="001F762B" w:rsidRPr="00016F69" w:rsidRDefault="005365D8" w:rsidP="00167995">
      <w:pPr>
        <w:pStyle w:val="Heading3"/>
        <w:spacing w:before="60"/>
        <w:contextualSpacing/>
        <w:rPr>
          <w:rFonts w:ascii="Inter" w:hAnsi="Inter"/>
          <w:b/>
          <w:bCs/>
          <w:sz w:val="28"/>
          <w:szCs w:val="28"/>
          <w:lang w:val="es-US"/>
        </w:rPr>
      </w:pPr>
      <w:r w:rsidRPr="00016F69">
        <w:rPr>
          <w:rFonts w:ascii="Inter" w:hAnsi="Inter"/>
          <w:b/>
          <w:bCs/>
          <w:sz w:val="28"/>
          <w:szCs w:val="28"/>
          <w:lang w:val="es-US"/>
        </w:rPr>
        <w:t>Cobertura de Medicare de su</w:t>
      </w:r>
      <w:r w:rsidRPr="00016F69">
        <w:rPr>
          <w:rFonts w:ascii="Inter" w:hAnsi="Inter"/>
          <w:lang w:val="es-US"/>
        </w:rPr>
        <w:t xml:space="preserve"> </w:t>
      </w:r>
      <w:r w:rsidRPr="00016F69">
        <w:rPr>
          <w:rFonts w:ascii="Inter" w:hAnsi="Inter"/>
          <w:szCs w:val="24"/>
          <w:lang w:val="es-US"/>
        </w:rPr>
        <w:t>&lt;</w:t>
      </w:r>
      <w:proofErr w:type="spellStart"/>
      <w:r w:rsidRPr="00016F69">
        <w:rPr>
          <w:rFonts w:ascii="Inter" w:hAnsi="Inter"/>
          <w:szCs w:val="24"/>
          <w:lang w:val="es-US"/>
        </w:rPr>
        <w:t>insert_type</w:t>
      </w:r>
      <w:proofErr w:type="spellEnd"/>
      <w:r w:rsidRPr="00016F69">
        <w:rPr>
          <w:rFonts w:ascii="Inter" w:hAnsi="Inter"/>
          <w:szCs w:val="24"/>
          <w:lang w:val="es-US"/>
        </w:rPr>
        <w:t>&gt;</w:t>
      </w:r>
      <w:r w:rsidRPr="00016F69">
        <w:rPr>
          <w:rFonts w:ascii="Inter" w:hAnsi="Inter"/>
          <w:b/>
          <w:bCs/>
          <w:sz w:val="28"/>
          <w:szCs w:val="28"/>
          <w:lang w:val="es-US"/>
        </w:rPr>
        <w:t>actual</w:t>
      </w:r>
      <w:r w:rsidRPr="00016F69">
        <w:rPr>
          <w:rFonts w:ascii="Inter" w:hAnsi="Inter"/>
          <w:sz w:val="28"/>
          <w:szCs w:val="28"/>
          <w:lang w:val="es-US"/>
        </w:rPr>
        <w:br/>
      </w:r>
      <w:r w:rsidRPr="00016F69">
        <w:rPr>
          <w:rFonts w:ascii="Inter" w:hAnsi="Inter"/>
          <w:b/>
          <w:bCs/>
          <w:sz w:val="28"/>
          <w:szCs w:val="28"/>
          <w:lang w:val="es-US"/>
        </w:rPr>
        <w:t xml:space="preserve">Los servicios finalizarán el </w:t>
      </w:r>
      <w:r w:rsidRPr="00016F69">
        <w:rPr>
          <w:rFonts w:ascii="Inter" w:hAnsi="Inter"/>
          <w:szCs w:val="24"/>
          <w:lang w:val="es-US"/>
        </w:rPr>
        <w:t>&lt;</w:t>
      </w:r>
      <w:proofErr w:type="spellStart"/>
      <w:r w:rsidRPr="00016F69">
        <w:rPr>
          <w:rFonts w:ascii="Inter" w:hAnsi="Inter"/>
          <w:szCs w:val="24"/>
          <w:lang w:val="es-US"/>
        </w:rPr>
        <w:t>insert_effective_date</w:t>
      </w:r>
      <w:proofErr w:type="spellEnd"/>
      <w:r w:rsidRPr="00016F69">
        <w:rPr>
          <w:rFonts w:ascii="Inter" w:hAnsi="Inter"/>
          <w:szCs w:val="24"/>
          <w:lang w:val="es-US"/>
        </w:rPr>
        <w:t>&gt;</w:t>
      </w:r>
    </w:p>
    <w:p w14:paraId="627091BA" w14:textId="38FF7954" w:rsidR="001F762B" w:rsidRPr="00016F69" w:rsidRDefault="001F762B" w:rsidP="00167995">
      <w:pPr>
        <w:spacing w:line="160" w:lineRule="exact"/>
        <w:contextualSpacing/>
        <w:rPr>
          <w:rFonts w:ascii="Inter" w:hAnsi="Inter"/>
          <w:sz w:val="22"/>
          <w:szCs w:val="22"/>
          <w:lang w:val="es-US"/>
        </w:rPr>
      </w:pPr>
    </w:p>
    <w:p w14:paraId="006F5F8E" w14:textId="23E861BA" w:rsidR="001F762B" w:rsidRPr="00016F69" w:rsidRDefault="00C45B24" w:rsidP="00167995">
      <w:pPr>
        <w:pStyle w:val="Bullet1"/>
        <w:tabs>
          <w:tab w:val="clear" w:pos="90"/>
          <w:tab w:val="left" w:pos="1080"/>
        </w:tabs>
        <w:spacing w:before="120"/>
        <w:ind w:left="0" w:right="72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bCs w:val="0"/>
          <w:szCs w:val="24"/>
          <w:lang w:val="es-US"/>
        </w:rPr>
        <w:t>Su proveedor o plan de salud determinaron que Medicare probablemente no pagará por sus servicios de &lt;</w:t>
      </w:r>
      <w:proofErr w:type="spellStart"/>
      <w:r w:rsidRPr="00016F69">
        <w:rPr>
          <w:rFonts w:ascii="Inter" w:hAnsi="Inter"/>
          <w:bCs w:val="0"/>
          <w:szCs w:val="24"/>
          <w:lang w:val="es-US"/>
        </w:rPr>
        <w:t>insert_type</w:t>
      </w:r>
      <w:proofErr w:type="spellEnd"/>
      <w:r w:rsidRPr="00016F69">
        <w:rPr>
          <w:rFonts w:ascii="Inter" w:hAnsi="Inter"/>
          <w:bCs w:val="0"/>
          <w:szCs w:val="24"/>
          <w:lang w:val="es-US"/>
        </w:rPr>
        <w:t xml:space="preserve">&gt; después de la fecha indicada. Es posible que deba pagar por cualquier servicio que reciba después de esa fecha. </w:t>
      </w:r>
    </w:p>
    <w:p w14:paraId="4BB17512" w14:textId="7210B633" w:rsidR="00C45B24" w:rsidRPr="00016F69" w:rsidRDefault="00C45B24" w:rsidP="00167995">
      <w:pPr>
        <w:pStyle w:val="Body1"/>
        <w:spacing w:before="240" w:after="120"/>
        <w:ind w:left="86"/>
        <w:contextualSpacing/>
        <w:rPr>
          <w:rFonts w:ascii="Inter" w:hAnsi="Inter"/>
          <w:b/>
          <w:bCs w:val="0"/>
          <w:lang w:val="es-US"/>
        </w:rPr>
      </w:pPr>
      <w:r w:rsidRPr="00016F69">
        <w:rPr>
          <w:rFonts w:ascii="Inter" w:hAnsi="Inter"/>
          <w:b/>
          <w:lang w:val="es-US"/>
        </w:rPr>
        <w:t>Su derecho a apelar esta decisión</w:t>
      </w:r>
    </w:p>
    <w:p w14:paraId="7B30C004" w14:textId="0961A609" w:rsidR="00C45B24" w:rsidRPr="00016F69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>Tiene derecho a apelar la decisión de poner fin a la cobertura de Medicare para sus servicios. Esto significa que obtendrá una revisión médica independiente de inmediato. Sus servicios continuarán durante la apelación.</w:t>
      </w:r>
    </w:p>
    <w:p w14:paraId="6CAABE91" w14:textId="05CC0BF1" w:rsidR="00C45B24" w:rsidRPr="00016F69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 xml:space="preserve">Si decide apelar, la revisora independiente le pedirá su opinión. No tiene la obligación de preparar nada por escrito, pero tiene derecho a hacerlo. La revisora también analizará sus expedientes médicos u otra información relevante. </w:t>
      </w:r>
    </w:p>
    <w:p w14:paraId="34BB768F" w14:textId="0E8516FE" w:rsidR="00154827" w:rsidRPr="00016F69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 xml:space="preserve">Una vez que solicite una apelación, recibirá un aviso con una explicación detallada de por qué debería finalizar su cobertura de servicio.  </w:t>
      </w:r>
    </w:p>
    <w:p w14:paraId="4E17B02F" w14:textId="7A591D4F" w:rsidR="00C45B24" w:rsidRPr="00016F69" w:rsidRDefault="00154827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>Si la revisora independiente coincide en que la cobertura de Medicare para sus servicios debe terminar, ni Medicare ni su plan pagarán por estos servicios después de la fecha mencionada.</w:t>
      </w:r>
    </w:p>
    <w:p w14:paraId="05742809" w14:textId="46BCEF5D" w:rsidR="00C45B24" w:rsidRPr="00016F69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 w:cs="Arial"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 xml:space="preserve">Si suspende los servicios antes de la fecha indicada, evitará la responsabilidad financiera. </w:t>
      </w:r>
    </w:p>
    <w:p w14:paraId="543082C3" w14:textId="4A222DC6" w:rsidR="00C45B24" w:rsidRPr="00016F69" w:rsidRDefault="00C45B24" w:rsidP="00167995">
      <w:pPr>
        <w:pStyle w:val="Body1"/>
        <w:spacing w:before="240" w:after="120"/>
        <w:ind w:left="86"/>
        <w:contextualSpacing/>
        <w:rPr>
          <w:rFonts w:ascii="Inter" w:hAnsi="Inter"/>
          <w:b/>
          <w:lang w:val="es-US"/>
        </w:rPr>
      </w:pPr>
      <w:r w:rsidRPr="00016F69">
        <w:rPr>
          <w:rFonts w:ascii="Inter" w:hAnsi="Inter"/>
          <w:b/>
          <w:lang w:val="es-US"/>
        </w:rPr>
        <w:t>Cómo solicitar una apelación inmediata</w:t>
      </w:r>
    </w:p>
    <w:p w14:paraId="0CA1D491" w14:textId="1C42EC68" w:rsidR="00CC35C0" w:rsidRPr="00016F69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b/>
          <w:bCs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 xml:space="preserve">Solicite la apelación lo antes posible. </w:t>
      </w:r>
      <w:r w:rsidRPr="00016F69">
        <w:rPr>
          <w:rFonts w:ascii="Inter" w:hAnsi="Inter"/>
          <w:b/>
          <w:bCs/>
          <w:szCs w:val="24"/>
          <w:lang w:val="es-US"/>
        </w:rPr>
        <w:t>Debe solicitar una apelación oportuna antes del mediodía del día anterior a la fecha indicada.</w:t>
      </w:r>
    </w:p>
    <w:p w14:paraId="64155418" w14:textId="7C747597" w:rsidR="00C45B24" w:rsidRPr="00016F69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 xml:space="preserve">Realice la solicitud a la Organización de Mejora de la Calidad (QIO). Una QIO es la revisora independiente autorizada por Medicare.  </w:t>
      </w:r>
    </w:p>
    <w:p w14:paraId="1A306B95" w14:textId="77777777" w:rsidR="00526D82" w:rsidRDefault="00751480" w:rsidP="00526D82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b/>
          <w:bCs/>
          <w:szCs w:val="24"/>
          <w:lang w:val="es-US"/>
        </w:rPr>
        <w:t>Si se vence el plazo</w:t>
      </w:r>
      <w:r w:rsidRPr="00016F69">
        <w:rPr>
          <w:rFonts w:ascii="Inter" w:hAnsi="Inter"/>
          <w:szCs w:val="24"/>
          <w:lang w:val="es-US"/>
        </w:rPr>
        <w:t xml:space="preserve"> para solicitar una apelación inmediata, es posible que aún tenga derechos de apelación.</w:t>
      </w:r>
    </w:p>
    <w:p w14:paraId="28F50F33" w14:textId="5217E9DF" w:rsidR="00804A06" w:rsidRPr="00526D82" w:rsidRDefault="00804A06" w:rsidP="00526D82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  <w:lang w:val="es-US"/>
        </w:rPr>
      </w:pPr>
      <w:proofErr w:type="spellStart"/>
      <w:r w:rsidRPr="00526D82">
        <w:rPr>
          <w:rFonts w:ascii="Inter" w:hAnsi="Inter"/>
        </w:rPr>
        <w:t>Llame</w:t>
      </w:r>
      <w:proofErr w:type="spellEnd"/>
      <w:r w:rsidRPr="00526D82">
        <w:rPr>
          <w:rFonts w:ascii="Inter" w:hAnsi="Inter"/>
        </w:rPr>
        <w:t xml:space="preserve"> a </w:t>
      </w:r>
      <w:proofErr w:type="spellStart"/>
      <w:r w:rsidRPr="00526D82">
        <w:rPr>
          <w:rFonts w:ascii="Inter" w:hAnsi="Inter"/>
        </w:rPr>
        <w:t>su</w:t>
      </w:r>
      <w:proofErr w:type="spellEnd"/>
      <w:r w:rsidRPr="00526D82">
        <w:rPr>
          <w:rFonts w:ascii="Inter" w:hAnsi="Inter"/>
        </w:rPr>
        <w:t xml:space="preserve"> QIO, </w:t>
      </w:r>
      <w:proofErr w:type="spellStart"/>
      <w:r w:rsidRPr="00526D82">
        <w:rPr>
          <w:rFonts w:ascii="Inter" w:hAnsi="Inter"/>
        </w:rPr>
        <w:t>programa</w:t>
      </w:r>
      <w:proofErr w:type="spellEnd"/>
      <w:r w:rsidRPr="00526D82">
        <w:rPr>
          <w:rFonts w:ascii="Inter" w:hAnsi="Inter"/>
        </w:rPr>
        <w:t xml:space="preserve"> </w:t>
      </w:r>
      <w:proofErr w:type="spellStart"/>
      <w:r w:rsidRPr="00526D82">
        <w:rPr>
          <w:rFonts w:ascii="Inter" w:hAnsi="Inter"/>
        </w:rPr>
        <w:t>Livanta</w:t>
      </w:r>
      <w:proofErr w:type="spellEnd"/>
      <w:r w:rsidRPr="00526D82">
        <w:rPr>
          <w:rFonts w:ascii="Inter" w:hAnsi="Inter"/>
        </w:rPr>
        <w:t xml:space="preserve"> BFCC-QIO, al 1-877-588-1123 (fax: 1-855-694</w:t>
      </w:r>
      <w:r w:rsidR="00526D82">
        <w:rPr>
          <w:rFonts w:ascii="Inter" w:hAnsi="Inter"/>
        </w:rPr>
        <w:t xml:space="preserve"> </w:t>
      </w:r>
      <w:r w:rsidRPr="00526D82">
        <w:rPr>
          <w:rFonts w:ascii="Inter" w:hAnsi="Inter"/>
        </w:rPr>
        <w:t>2929) (</w:t>
      </w:r>
      <w:proofErr w:type="spellStart"/>
      <w:r w:rsidRPr="00526D82">
        <w:rPr>
          <w:rFonts w:ascii="Inter" w:hAnsi="Inter"/>
        </w:rPr>
        <w:t>usuarios</w:t>
      </w:r>
      <w:proofErr w:type="spellEnd"/>
      <w:r w:rsidRPr="00526D82">
        <w:rPr>
          <w:rFonts w:ascii="Inter" w:hAnsi="Inter"/>
        </w:rPr>
        <w:t xml:space="preserve"> de TTY: 1-855-887-6668) para </w:t>
      </w:r>
      <w:proofErr w:type="spellStart"/>
      <w:r w:rsidRPr="00526D82">
        <w:rPr>
          <w:rFonts w:ascii="Inter" w:hAnsi="Inter"/>
        </w:rPr>
        <w:t>apelar</w:t>
      </w:r>
      <w:proofErr w:type="spellEnd"/>
      <w:r w:rsidRPr="00526D82">
        <w:rPr>
          <w:rFonts w:ascii="Inter" w:hAnsi="Inter"/>
        </w:rPr>
        <w:t xml:space="preserve"> o </w:t>
      </w:r>
      <w:proofErr w:type="spellStart"/>
      <w:r w:rsidRPr="00526D82">
        <w:rPr>
          <w:rFonts w:ascii="Inter" w:hAnsi="Inter"/>
        </w:rPr>
        <w:t>si</w:t>
      </w:r>
      <w:proofErr w:type="spellEnd"/>
      <w:r w:rsidRPr="00526D82">
        <w:rPr>
          <w:rFonts w:ascii="Inter" w:hAnsi="Inter"/>
        </w:rPr>
        <w:t xml:space="preserve"> </w:t>
      </w:r>
      <w:proofErr w:type="spellStart"/>
      <w:r w:rsidRPr="00526D82">
        <w:rPr>
          <w:rFonts w:ascii="Inter" w:hAnsi="Inter"/>
        </w:rPr>
        <w:t>tiene</w:t>
      </w:r>
      <w:proofErr w:type="spellEnd"/>
      <w:r w:rsidRPr="00526D82">
        <w:rPr>
          <w:rFonts w:ascii="Inter" w:hAnsi="Inter"/>
        </w:rPr>
        <w:t xml:space="preserve"> </w:t>
      </w:r>
      <w:proofErr w:type="spellStart"/>
      <w:r w:rsidRPr="00526D82">
        <w:rPr>
          <w:rFonts w:ascii="Inter" w:hAnsi="Inter"/>
        </w:rPr>
        <w:t>consultas</w:t>
      </w:r>
      <w:proofErr w:type="spellEnd"/>
      <w:r w:rsidRPr="00526D82">
        <w:rPr>
          <w:rFonts w:ascii="Inter" w:hAnsi="Inter"/>
        </w:rPr>
        <w:t>.</w:t>
      </w:r>
    </w:p>
    <w:p w14:paraId="2F722793" w14:textId="2E627E29" w:rsidR="00154827" w:rsidRPr="00016F69" w:rsidRDefault="00154827" w:rsidP="00167995">
      <w:pPr>
        <w:pStyle w:val="Body1"/>
        <w:spacing w:before="240" w:after="120"/>
        <w:ind w:left="86"/>
        <w:contextualSpacing/>
        <w:rPr>
          <w:rFonts w:ascii="Inter" w:hAnsi="Inter"/>
          <w:b/>
          <w:lang w:val="es-US"/>
        </w:rPr>
      </w:pPr>
      <w:r w:rsidRPr="00016F69">
        <w:rPr>
          <w:rFonts w:ascii="Inter" w:hAnsi="Inter"/>
          <w:b/>
          <w:lang w:val="es-US"/>
        </w:rPr>
        <w:lastRenderedPageBreak/>
        <w:t>¿Qué ocurre después?</w:t>
      </w:r>
    </w:p>
    <w:p w14:paraId="32AFA76E" w14:textId="1FB16AA1" w:rsidR="004905AD" w:rsidRPr="00016F69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  <w:lang w:val="es-US"/>
        </w:rPr>
      </w:pPr>
      <w:r w:rsidRPr="00016F69">
        <w:rPr>
          <w:rFonts w:ascii="Inter" w:hAnsi="Inter"/>
          <w:szCs w:val="24"/>
          <w:lang w:val="es-US"/>
        </w:rPr>
        <w:t xml:space="preserve">La QIO le informará su decisión lo antes posible. Por lo general es, a más tardar, dos días después de la fecha de </w:t>
      </w:r>
      <w:proofErr w:type="gramStart"/>
      <w:r w:rsidRPr="00016F69">
        <w:rPr>
          <w:rFonts w:ascii="Inter" w:hAnsi="Inter"/>
          <w:szCs w:val="24"/>
          <w:lang w:val="es-US"/>
        </w:rPr>
        <w:t>entrada en vigencia</w:t>
      </w:r>
      <w:proofErr w:type="gramEnd"/>
      <w:r w:rsidRPr="00016F69">
        <w:rPr>
          <w:rFonts w:ascii="Inter" w:hAnsi="Inter"/>
          <w:szCs w:val="24"/>
          <w:lang w:val="es-US"/>
        </w:rPr>
        <w:t xml:space="preserve"> anterior. Si tiene un plan de salud de Medicare, por lo general, la QIO le informará su decisión antes de la fecha de </w:t>
      </w:r>
      <w:proofErr w:type="gramStart"/>
      <w:r w:rsidRPr="00016F69">
        <w:rPr>
          <w:rFonts w:ascii="Inter" w:hAnsi="Inter"/>
          <w:szCs w:val="24"/>
          <w:lang w:val="es-US"/>
        </w:rPr>
        <w:t>entrada en vigencia</w:t>
      </w:r>
      <w:proofErr w:type="gramEnd"/>
      <w:r w:rsidRPr="00016F69">
        <w:rPr>
          <w:rFonts w:ascii="Inter" w:hAnsi="Inter"/>
          <w:szCs w:val="24"/>
          <w:lang w:val="es-US"/>
        </w:rPr>
        <w:t xml:space="preserve"> indicada anteriormente.</w:t>
      </w:r>
    </w:p>
    <w:p w14:paraId="6D4D6440" w14:textId="77777777" w:rsidR="00804A06" w:rsidRPr="00016F69" w:rsidRDefault="00804A06" w:rsidP="00804A06">
      <w:pPr>
        <w:numPr>
          <w:ilvl w:val="0"/>
          <w:numId w:val="22"/>
        </w:numPr>
        <w:spacing w:before="100" w:beforeAutospacing="1" w:after="100" w:afterAutospacing="1"/>
        <w:rPr>
          <w:rFonts w:ascii="Inter" w:hAnsi="Inter" w:cs="Arial"/>
        </w:rPr>
      </w:pPr>
      <w:proofErr w:type="spellStart"/>
      <w:r w:rsidRPr="00016F69">
        <w:rPr>
          <w:rFonts w:ascii="Inter" w:hAnsi="Inter"/>
        </w:rPr>
        <w:t>Llame</w:t>
      </w:r>
      <w:proofErr w:type="spellEnd"/>
      <w:r w:rsidRPr="00016F69">
        <w:rPr>
          <w:rFonts w:ascii="Inter" w:hAnsi="Inter"/>
        </w:rPr>
        <w:t xml:space="preserve"> a </w:t>
      </w:r>
      <w:proofErr w:type="spellStart"/>
      <w:r w:rsidRPr="00016F69">
        <w:rPr>
          <w:rFonts w:ascii="Inter" w:hAnsi="Inter"/>
        </w:rPr>
        <w:t>su</w:t>
      </w:r>
      <w:proofErr w:type="spellEnd"/>
      <w:r w:rsidRPr="00016F69">
        <w:rPr>
          <w:rFonts w:ascii="Inter" w:hAnsi="Inter"/>
        </w:rPr>
        <w:t xml:space="preserve"> QIO, </w:t>
      </w:r>
      <w:proofErr w:type="spellStart"/>
      <w:r w:rsidRPr="00016F69">
        <w:rPr>
          <w:rFonts w:ascii="Inter" w:hAnsi="Inter"/>
        </w:rPr>
        <w:t>programa</w:t>
      </w:r>
      <w:proofErr w:type="spellEnd"/>
      <w:r w:rsidRPr="00016F69">
        <w:rPr>
          <w:rFonts w:ascii="Inter" w:hAnsi="Inter"/>
        </w:rPr>
        <w:t xml:space="preserve"> </w:t>
      </w:r>
      <w:proofErr w:type="spellStart"/>
      <w:r w:rsidRPr="00016F69">
        <w:rPr>
          <w:rFonts w:ascii="Inter" w:hAnsi="Inter"/>
        </w:rPr>
        <w:t>Livanta</w:t>
      </w:r>
      <w:proofErr w:type="spellEnd"/>
      <w:r w:rsidRPr="00016F69">
        <w:rPr>
          <w:rFonts w:ascii="Inter" w:hAnsi="Inter"/>
        </w:rPr>
        <w:t xml:space="preserve"> BFCC-QIO, al 1-877-588-1123 (fax: 1-855-694-2929) (</w:t>
      </w:r>
      <w:proofErr w:type="spellStart"/>
      <w:r w:rsidRPr="00016F69">
        <w:rPr>
          <w:rFonts w:ascii="Inter" w:hAnsi="Inter"/>
        </w:rPr>
        <w:t>usuarios</w:t>
      </w:r>
      <w:proofErr w:type="spellEnd"/>
      <w:r w:rsidRPr="00016F69">
        <w:rPr>
          <w:rFonts w:ascii="Inter" w:hAnsi="Inter"/>
        </w:rPr>
        <w:t xml:space="preserve"> de TTY: 1-855-887-6668) para </w:t>
      </w:r>
      <w:proofErr w:type="spellStart"/>
      <w:r w:rsidRPr="00016F69">
        <w:rPr>
          <w:rFonts w:ascii="Inter" w:hAnsi="Inter"/>
        </w:rPr>
        <w:t>apelar</w:t>
      </w:r>
      <w:proofErr w:type="spellEnd"/>
      <w:r w:rsidRPr="00016F69">
        <w:rPr>
          <w:rFonts w:ascii="Inter" w:hAnsi="Inter"/>
        </w:rPr>
        <w:t xml:space="preserve"> o </w:t>
      </w:r>
      <w:proofErr w:type="spellStart"/>
      <w:r w:rsidRPr="00016F69">
        <w:rPr>
          <w:rFonts w:ascii="Inter" w:hAnsi="Inter"/>
        </w:rPr>
        <w:t>si</w:t>
      </w:r>
      <w:proofErr w:type="spellEnd"/>
      <w:r w:rsidRPr="00016F69">
        <w:rPr>
          <w:rFonts w:ascii="Inter" w:hAnsi="Inter"/>
        </w:rPr>
        <w:t xml:space="preserve"> </w:t>
      </w:r>
      <w:proofErr w:type="spellStart"/>
      <w:r w:rsidRPr="00016F69">
        <w:rPr>
          <w:rFonts w:ascii="Inter" w:hAnsi="Inter"/>
        </w:rPr>
        <w:t>tiene</w:t>
      </w:r>
      <w:proofErr w:type="spellEnd"/>
      <w:r w:rsidRPr="00016F69">
        <w:rPr>
          <w:rFonts w:ascii="Inter" w:hAnsi="Inter"/>
        </w:rPr>
        <w:t xml:space="preserve"> </w:t>
      </w:r>
      <w:proofErr w:type="spellStart"/>
      <w:r w:rsidRPr="00016F69">
        <w:rPr>
          <w:rFonts w:ascii="Inter" w:hAnsi="Inter"/>
        </w:rPr>
        <w:t>consultas</w:t>
      </w:r>
      <w:proofErr w:type="spellEnd"/>
      <w:r w:rsidRPr="00016F69">
        <w:rPr>
          <w:rFonts w:ascii="Inter" w:hAnsi="Inter"/>
        </w:rPr>
        <w:t>.</w:t>
      </w:r>
    </w:p>
    <w:p w14:paraId="77D31AAF" w14:textId="4907CAFB" w:rsidR="008379F3" w:rsidRPr="00016F69" w:rsidRDefault="008379F3" w:rsidP="00804A06">
      <w:pPr>
        <w:rPr>
          <w:rFonts w:ascii="Inter" w:hAnsi="Inter"/>
          <w:b/>
          <w:szCs w:val="18"/>
          <w:lang w:val="es-US"/>
        </w:rPr>
      </w:pPr>
      <w:r w:rsidRPr="00016F69">
        <w:rPr>
          <w:rFonts w:ascii="Inter" w:hAnsi="Inter"/>
          <w:b/>
          <w:szCs w:val="18"/>
          <w:lang w:val="es-US"/>
        </w:rPr>
        <w:t>Información adicional:</w:t>
      </w:r>
    </w:p>
    <w:p w14:paraId="66B852F1" w14:textId="77777777" w:rsidR="00804A06" w:rsidRPr="00016F69" w:rsidRDefault="00804A06" w:rsidP="00804A06">
      <w:pPr>
        <w:rPr>
          <w:rFonts w:ascii="Inter" w:hAnsi="Inter"/>
          <w:b/>
          <w:szCs w:val="18"/>
          <w:lang w:val="es-US"/>
        </w:rPr>
      </w:pPr>
    </w:p>
    <w:p w14:paraId="2AF15E12" w14:textId="5F0E747B" w:rsidR="00804A06" w:rsidRPr="00526D82" w:rsidRDefault="00804A06" w:rsidP="00526D82">
      <w:pPr>
        <w:pStyle w:val="Body1"/>
        <w:spacing w:before="240" w:after="120"/>
        <w:ind w:left="0"/>
        <w:contextualSpacing/>
        <w:rPr>
          <w:rFonts w:ascii="Inter" w:hAnsi="Inter"/>
          <w:b/>
          <w:sz w:val="24"/>
          <w:szCs w:val="18"/>
          <w:lang w:val="es-US"/>
        </w:rPr>
      </w:pPr>
      <w:r w:rsidRPr="00016F69">
        <w:rPr>
          <w:rFonts w:ascii="Inter" w:hAnsi="Inter" w:cs="Arial"/>
          <w:bCs w:val="0"/>
          <w:sz w:val="24"/>
          <w:szCs w:val="24"/>
          <w:lang w:val="es-US"/>
        </w:rPr>
        <w:t>&lt;</w:t>
      </w:r>
      <w:proofErr w:type="spellStart"/>
      <w:r w:rsidRPr="00016F69">
        <w:rPr>
          <w:rFonts w:ascii="Inter" w:hAnsi="Inter" w:cs="Arial"/>
          <w:bCs w:val="0"/>
          <w:sz w:val="24"/>
          <w:szCs w:val="24"/>
          <w:lang w:val="es-US"/>
        </w:rPr>
        <w:t>insert_text</w:t>
      </w:r>
      <w:proofErr w:type="spellEnd"/>
      <w:r w:rsidRPr="00016F69">
        <w:rPr>
          <w:rFonts w:ascii="Inter" w:hAnsi="Inter" w:cs="Arial"/>
          <w:bCs w:val="0"/>
          <w:sz w:val="24"/>
          <w:szCs w:val="24"/>
          <w:lang w:val="es-US"/>
        </w:rPr>
        <w:t>&gt;</w:t>
      </w:r>
    </w:p>
    <w:p w14:paraId="16E7E244" w14:textId="77777777" w:rsidR="005E3852" w:rsidRPr="00016F69" w:rsidRDefault="005E3852" w:rsidP="008F5F04">
      <w:pPr>
        <w:rPr>
          <w:rFonts w:ascii="Inter" w:hAnsi="Inter" w:cs="Arial"/>
          <w:lang w:val="es-US"/>
        </w:rPr>
      </w:pPr>
    </w:p>
    <w:p w14:paraId="19BFFAB6" w14:textId="107FEE5B" w:rsidR="008F5F04" w:rsidRPr="00016F69" w:rsidRDefault="008F5F04" w:rsidP="008F5F04">
      <w:pPr>
        <w:rPr>
          <w:rFonts w:ascii="Inter" w:hAnsi="Inter" w:cs="Arial"/>
        </w:rPr>
      </w:pPr>
      <w:proofErr w:type="spellStart"/>
      <w:r w:rsidRPr="00016F69">
        <w:rPr>
          <w:rFonts w:ascii="Inter" w:hAnsi="Inter"/>
        </w:rPr>
        <w:t>Información</w:t>
      </w:r>
      <w:proofErr w:type="spellEnd"/>
      <w:r w:rsidRPr="00016F69">
        <w:rPr>
          <w:rFonts w:ascii="Inter" w:hAnsi="Inter"/>
        </w:rPr>
        <w:t xml:space="preserve"> de </w:t>
      </w:r>
      <w:proofErr w:type="spellStart"/>
      <w:r w:rsidRPr="00016F69">
        <w:rPr>
          <w:rFonts w:ascii="Inter" w:hAnsi="Inter"/>
        </w:rPr>
        <w:t>contacto</w:t>
      </w:r>
      <w:proofErr w:type="spellEnd"/>
      <w:r w:rsidRPr="00016F69">
        <w:rPr>
          <w:rFonts w:ascii="Inter" w:hAnsi="Inter"/>
        </w:rPr>
        <w:t xml:space="preserve"> del plan:</w:t>
      </w:r>
    </w:p>
    <w:p w14:paraId="7501C7C5" w14:textId="77777777" w:rsidR="008F5F04" w:rsidRPr="00016F69" w:rsidRDefault="008F5F04" w:rsidP="008F5F04">
      <w:pPr>
        <w:rPr>
          <w:rFonts w:ascii="Inter" w:hAnsi="Inter" w:cs="Arial"/>
        </w:rPr>
      </w:pPr>
      <w:r w:rsidRPr="00016F69">
        <w:rPr>
          <w:rFonts w:ascii="Inter" w:hAnsi="Inter"/>
        </w:rPr>
        <w:t>SCAN Health Plan</w:t>
      </w:r>
    </w:p>
    <w:p w14:paraId="6059BE7C" w14:textId="77777777" w:rsidR="008F5F04" w:rsidRPr="00016F69" w:rsidRDefault="008F5F04" w:rsidP="008F5F04">
      <w:pPr>
        <w:rPr>
          <w:rFonts w:ascii="Inter" w:hAnsi="Inter" w:cs="Arial"/>
        </w:rPr>
      </w:pPr>
      <w:r w:rsidRPr="00016F69">
        <w:rPr>
          <w:rFonts w:ascii="Inter" w:hAnsi="Inter"/>
        </w:rPr>
        <w:t>Attn: Grievance and Appeals Department</w:t>
      </w:r>
    </w:p>
    <w:p w14:paraId="6DED86DE" w14:textId="77777777" w:rsidR="008F5F04" w:rsidRPr="00016F69" w:rsidRDefault="008F5F04" w:rsidP="008F5F04">
      <w:pPr>
        <w:rPr>
          <w:rFonts w:ascii="Inter" w:hAnsi="Inter" w:cs="Arial"/>
        </w:rPr>
      </w:pPr>
      <w:r w:rsidRPr="00016F69">
        <w:rPr>
          <w:rFonts w:ascii="Inter" w:hAnsi="Inter"/>
        </w:rPr>
        <w:t>P.O. Box 22644</w:t>
      </w:r>
    </w:p>
    <w:p w14:paraId="4C5BDB19" w14:textId="77777777" w:rsidR="008F5F04" w:rsidRPr="00016F69" w:rsidRDefault="008F5F04" w:rsidP="008F5F04">
      <w:pPr>
        <w:rPr>
          <w:rFonts w:ascii="Inter" w:hAnsi="Inter" w:cs="Arial"/>
        </w:rPr>
      </w:pPr>
      <w:r w:rsidRPr="00016F69">
        <w:rPr>
          <w:rFonts w:ascii="Inter" w:hAnsi="Inter"/>
        </w:rPr>
        <w:t>Long Beach, CA 90801-5644</w:t>
      </w:r>
    </w:p>
    <w:p w14:paraId="7AF13003" w14:textId="77777777" w:rsidR="008F5F04" w:rsidRPr="00016F69" w:rsidRDefault="008F5F04" w:rsidP="008F5F04">
      <w:pPr>
        <w:rPr>
          <w:rFonts w:ascii="Inter" w:hAnsi="Inter" w:cs="Arial"/>
        </w:rPr>
      </w:pPr>
    </w:p>
    <w:p w14:paraId="11CBCC71" w14:textId="77777777" w:rsidR="008F5F04" w:rsidRPr="00016F69" w:rsidRDefault="008F5F04" w:rsidP="008F5F04">
      <w:pPr>
        <w:pStyle w:val="NoSpacing"/>
        <w:rPr>
          <w:rFonts w:ascii="Inter" w:hAnsi="Inter" w:cs="Arial"/>
          <w:sz w:val="24"/>
          <w:szCs w:val="24"/>
        </w:rPr>
      </w:pPr>
      <w:r w:rsidRPr="00016F69">
        <w:rPr>
          <w:rFonts w:ascii="Inter" w:hAnsi="Inter"/>
          <w:sz w:val="24"/>
          <w:szCs w:val="24"/>
        </w:rPr>
        <w:t xml:space="preserve">Para </w:t>
      </w:r>
      <w:proofErr w:type="spellStart"/>
      <w:r w:rsidRPr="00016F69">
        <w:rPr>
          <w:rFonts w:ascii="Inter" w:hAnsi="Inter"/>
          <w:sz w:val="24"/>
          <w:szCs w:val="24"/>
        </w:rPr>
        <w:t>obtener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información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adicional</w:t>
      </w:r>
      <w:proofErr w:type="spellEnd"/>
      <w:r w:rsidRPr="00016F69">
        <w:rPr>
          <w:rFonts w:ascii="Inter" w:hAnsi="Inter"/>
          <w:sz w:val="24"/>
          <w:szCs w:val="24"/>
        </w:rPr>
        <w:t xml:space="preserve">, </w:t>
      </w:r>
      <w:proofErr w:type="spellStart"/>
      <w:r w:rsidRPr="00016F69">
        <w:rPr>
          <w:rFonts w:ascii="Inter" w:hAnsi="Inter"/>
          <w:sz w:val="24"/>
          <w:szCs w:val="24"/>
        </w:rPr>
        <w:t>llame</w:t>
      </w:r>
      <w:proofErr w:type="spellEnd"/>
      <w:r w:rsidRPr="00016F69">
        <w:rPr>
          <w:rFonts w:ascii="Inter" w:hAnsi="Inter"/>
          <w:sz w:val="24"/>
          <w:szCs w:val="24"/>
        </w:rPr>
        <w:t xml:space="preserve"> a </w:t>
      </w:r>
      <w:proofErr w:type="spellStart"/>
      <w:r w:rsidRPr="00016F69">
        <w:rPr>
          <w:rFonts w:ascii="Inter" w:hAnsi="Inter"/>
          <w:sz w:val="24"/>
          <w:szCs w:val="24"/>
        </w:rPr>
        <w:t>Servicios</w:t>
      </w:r>
      <w:proofErr w:type="spellEnd"/>
      <w:r w:rsidRPr="00016F69">
        <w:rPr>
          <w:rFonts w:ascii="Inter" w:hAnsi="Inter"/>
          <w:sz w:val="24"/>
          <w:szCs w:val="24"/>
        </w:rPr>
        <w:t xml:space="preserve"> para </w:t>
      </w:r>
      <w:proofErr w:type="spellStart"/>
      <w:r w:rsidRPr="00016F69">
        <w:rPr>
          <w:rFonts w:ascii="Inter" w:hAnsi="Inter"/>
          <w:sz w:val="24"/>
          <w:szCs w:val="24"/>
        </w:rPr>
        <w:t>Miembros</w:t>
      </w:r>
      <w:proofErr w:type="spellEnd"/>
      <w:r w:rsidRPr="00016F69">
        <w:rPr>
          <w:rFonts w:ascii="Inter" w:hAnsi="Inter"/>
          <w:sz w:val="24"/>
          <w:szCs w:val="24"/>
        </w:rPr>
        <w:t xml:space="preserve"> al 1-800-559-3500. (Los </w:t>
      </w:r>
      <w:proofErr w:type="spellStart"/>
      <w:r w:rsidRPr="00016F69">
        <w:rPr>
          <w:rFonts w:ascii="Inter" w:hAnsi="Inter"/>
          <w:sz w:val="24"/>
          <w:szCs w:val="24"/>
        </w:rPr>
        <w:t>usuarios</w:t>
      </w:r>
      <w:proofErr w:type="spellEnd"/>
      <w:r w:rsidRPr="00016F69">
        <w:rPr>
          <w:rFonts w:ascii="Inter" w:hAnsi="Inter"/>
          <w:sz w:val="24"/>
          <w:szCs w:val="24"/>
        </w:rPr>
        <w:t xml:space="preserve"> de TTY </w:t>
      </w:r>
      <w:proofErr w:type="spellStart"/>
      <w:r w:rsidRPr="00016F69">
        <w:rPr>
          <w:rFonts w:ascii="Inter" w:hAnsi="Inter"/>
          <w:sz w:val="24"/>
          <w:szCs w:val="24"/>
        </w:rPr>
        <w:t>deben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llamar</w:t>
      </w:r>
      <w:proofErr w:type="spellEnd"/>
      <w:r w:rsidRPr="00016F69">
        <w:rPr>
          <w:rFonts w:ascii="Inter" w:hAnsi="Inter"/>
          <w:sz w:val="24"/>
          <w:szCs w:val="24"/>
        </w:rPr>
        <w:t xml:space="preserve"> al 711). </w:t>
      </w:r>
      <w:proofErr w:type="spellStart"/>
      <w:r w:rsidRPr="00016F69">
        <w:rPr>
          <w:rFonts w:ascii="Inter" w:hAnsi="Inter"/>
          <w:sz w:val="24"/>
          <w:szCs w:val="24"/>
        </w:rPr>
        <w:t>Desde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el</w:t>
      </w:r>
      <w:proofErr w:type="spellEnd"/>
      <w:r w:rsidRPr="00016F69">
        <w:rPr>
          <w:rFonts w:ascii="Inter" w:hAnsi="Inter"/>
          <w:sz w:val="24"/>
          <w:szCs w:val="24"/>
        </w:rPr>
        <w:t xml:space="preserve"> 1 de </w:t>
      </w:r>
      <w:proofErr w:type="spellStart"/>
      <w:r w:rsidRPr="00016F69">
        <w:rPr>
          <w:rFonts w:ascii="Inter" w:hAnsi="Inter"/>
          <w:sz w:val="24"/>
          <w:szCs w:val="24"/>
        </w:rPr>
        <w:t>abril</w:t>
      </w:r>
      <w:proofErr w:type="spellEnd"/>
      <w:r w:rsidRPr="00016F69">
        <w:rPr>
          <w:rFonts w:ascii="Inter" w:hAnsi="Inter"/>
          <w:sz w:val="24"/>
          <w:szCs w:val="24"/>
        </w:rPr>
        <w:t xml:space="preserve"> hasta </w:t>
      </w:r>
      <w:proofErr w:type="spellStart"/>
      <w:r w:rsidRPr="00016F69">
        <w:rPr>
          <w:rFonts w:ascii="Inter" w:hAnsi="Inter"/>
          <w:sz w:val="24"/>
          <w:szCs w:val="24"/>
        </w:rPr>
        <w:t>el</w:t>
      </w:r>
      <w:proofErr w:type="spellEnd"/>
      <w:r w:rsidRPr="00016F69">
        <w:rPr>
          <w:rFonts w:ascii="Inter" w:hAnsi="Inter"/>
          <w:sz w:val="24"/>
          <w:szCs w:val="24"/>
        </w:rPr>
        <w:t xml:space="preserve"> 30 de </w:t>
      </w:r>
      <w:proofErr w:type="spellStart"/>
      <w:r w:rsidRPr="00016F69">
        <w:rPr>
          <w:rFonts w:ascii="Inter" w:hAnsi="Inter"/>
          <w:sz w:val="24"/>
          <w:szCs w:val="24"/>
        </w:rPr>
        <w:t>septiembre</w:t>
      </w:r>
      <w:proofErr w:type="spellEnd"/>
      <w:r w:rsidRPr="00016F69">
        <w:rPr>
          <w:rFonts w:ascii="Inter" w:hAnsi="Inter"/>
          <w:sz w:val="24"/>
          <w:szCs w:val="24"/>
        </w:rPr>
        <w:t xml:space="preserve">, </w:t>
      </w:r>
      <w:proofErr w:type="spellStart"/>
      <w:r w:rsidRPr="00016F69">
        <w:rPr>
          <w:rFonts w:ascii="Inter" w:hAnsi="Inter"/>
          <w:sz w:val="24"/>
          <w:szCs w:val="24"/>
        </w:rPr>
        <w:t>el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horario</w:t>
      </w:r>
      <w:proofErr w:type="spellEnd"/>
      <w:r w:rsidRPr="00016F69">
        <w:rPr>
          <w:rFonts w:ascii="Inter" w:hAnsi="Inter"/>
          <w:sz w:val="24"/>
          <w:szCs w:val="24"/>
        </w:rPr>
        <w:t xml:space="preserve"> de </w:t>
      </w:r>
      <w:proofErr w:type="spellStart"/>
      <w:r w:rsidRPr="00016F69">
        <w:rPr>
          <w:rFonts w:ascii="Inter" w:hAnsi="Inter"/>
          <w:sz w:val="24"/>
          <w:szCs w:val="24"/>
        </w:rPr>
        <w:t>atención</w:t>
      </w:r>
      <w:proofErr w:type="spellEnd"/>
      <w:r w:rsidRPr="00016F69">
        <w:rPr>
          <w:rFonts w:ascii="Inter" w:hAnsi="Inter"/>
          <w:sz w:val="24"/>
          <w:szCs w:val="24"/>
        </w:rPr>
        <w:t xml:space="preserve"> es de 8:00 a. m. </w:t>
      </w:r>
      <w:proofErr w:type="gramStart"/>
      <w:r w:rsidRPr="00016F69">
        <w:rPr>
          <w:rFonts w:ascii="Inter" w:hAnsi="Inter"/>
          <w:sz w:val="24"/>
          <w:szCs w:val="24"/>
        </w:rPr>
        <w:t>a</w:t>
      </w:r>
      <w:proofErr w:type="gramEnd"/>
      <w:r w:rsidRPr="00016F69">
        <w:rPr>
          <w:rFonts w:ascii="Inter" w:hAnsi="Inter"/>
          <w:sz w:val="24"/>
          <w:szCs w:val="24"/>
        </w:rPr>
        <w:t xml:space="preserve"> 8:00 p. m., de lunes a </w:t>
      </w:r>
      <w:proofErr w:type="spellStart"/>
      <w:r w:rsidRPr="00016F69">
        <w:rPr>
          <w:rFonts w:ascii="Inter" w:hAnsi="Inter"/>
          <w:sz w:val="24"/>
          <w:szCs w:val="24"/>
        </w:rPr>
        <w:t>viernes</w:t>
      </w:r>
      <w:proofErr w:type="spellEnd"/>
      <w:r w:rsidRPr="00016F69">
        <w:rPr>
          <w:rFonts w:ascii="Inter" w:hAnsi="Inter"/>
          <w:sz w:val="24"/>
          <w:szCs w:val="24"/>
        </w:rPr>
        <w:t xml:space="preserve">. </w:t>
      </w:r>
      <w:proofErr w:type="spellStart"/>
      <w:r w:rsidRPr="00016F69">
        <w:rPr>
          <w:rFonts w:ascii="Inter" w:hAnsi="Inter"/>
          <w:sz w:val="24"/>
          <w:szCs w:val="24"/>
        </w:rPr>
        <w:t>Desde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el</w:t>
      </w:r>
      <w:proofErr w:type="spellEnd"/>
      <w:r w:rsidRPr="00016F69">
        <w:rPr>
          <w:rFonts w:ascii="Inter" w:hAnsi="Inter"/>
          <w:sz w:val="24"/>
          <w:szCs w:val="24"/>
        </w:rPr>
        <w:t xml:space="preserve"> 1 de </w:t>
      </w:r>
      <w:proofErr w:type="spellStart"/>
      <w:r w:rsidRPr="00016F69">
        <w:rPr>
          <w:rFonts w:ascii="Inter" w:hAnsi="Inter"/>
          <w:sz w:val="24"/>
          <w:szCs w:val="24"/>
        </w:rPr>
        <w:t>octubre</w:t>
      </w:r>
      <w:proofErr w:type="spellEnd"/>
      <w:r w:rsidRPr="00016F69">
        <w:rPr>
          <w:rFonts w:ascii="Inter" w:hAnsi="Inter"/>
          <w:sz w:val="24"/>
          <w:szCs w:val="24"/>
        </w:rPr>
        <w:t xml:space="preserve"> hasta </w:t>
      </w:r>
      <w:proofErr w:type="spellStart"/>
      <w:r w:rsidRPr="00016F69">
        <w:rPr>
          <w:rFonts w:ascii="Inter" w:hAnsi="Inter"/>
          <w:sz w:val="24"/>
          <w:szCs w:val="24"/>
        </w:rPr>
        <w:t>el</w:t>
      </w:r>
      <w:proofErr w:type="spellEnd"/>
      <w:r w:rsidRPr="00016F69">
        <w:rPr>
          <w:rFonts w:ascii="Inter" w:hAnsi="Inter"/>
          <w:sz w:val="24"/>
          <w:szCs w:val="24"/>
        </w:rPr>
        <w:t xml:space="preserve"> 31 de </w:t>
      </w:r>
      <w:proofErr w:type="spellStart"/>
      <w:r w:rsidRPr="00016F69">
        <w:rPr>
          <w:rFonts w:ascii="Inter" w:hAnsi="Inter"/>
          <w:sz w:val="24"/>
          <w:szCs w:val="24"/>
        </w:rPr>
        <w:t>marzo</w:t>
      </w:r>
      <w:proofErr w:type="spellEnd"/>
      <w:r w:rsidRPr="00016F69">
        <w:rPr>
          <w:rFonts w:ascii="Inter" w:hAnsi="Inter"/>
          <w:sz w:val="24"/>
          <w:szCs w:val="24"/>
        </w:rPr>
        <w:t xml:space="preserve">, </w:t>
      </w:r>
      <w:proofErr w:type="spellStart"/>
      <w:r w:rsidRPr="00016F69">
        <w:rPr>
          <w:rFonts w:ascii="Inter" w:hAnsi="Inter"/>
          <w:sz w:val="24"/>
          <w:szCs w:val="24"/>
        </w:rPr>
        <w:t>el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horario</w:t>
      </w:r>
      <w:proofErr w:type="spellEnd"/>
      <w:r w:rsidRPr="00016F69">
        <w:rPr>
          <w:rFonts w:ascii="Inter" w:hAnsi="Inter"/>
          <w:sz w:val="24"/>
          <w:szCs w:val="24"/>
        </w:rPr>
        <w:t xml:space="preserve"> de </w:t>
      </w:r>
      <w:proofErr w:type="spellStart"/>
      <w:r w:rsidRPr="00016F69">
        <w:rPr>
          <w:rFonts w:ascii="Inter" w:hAnsi="Inter"/>
          <w:sz w:val="24"/>
          <w:szCs w:val="24"/>
        </w:rPr>
        <w:t>atención</w:t>
      </w:r>
      <w:proofErr w:type="spellEnd"/>
      <w:r w:rsidRPr="00016F69">
        <w:rPr>
          <w:rFonts w:ascii="Inter" w:hAnsi="Inter"/>
          <w:sz w:val="24"/>
          <w:szCs w:val="24"/>
        </w:rPr>
        <w:t xml:space="preserve"> es de 8:00 a. m. </w:t>
      </w:r>
      <w:proofErr w:type="gramStart"/>
      <w:r w:rsidRPr="00016F69">
        <w:rPr>
          <w:rFonts w:ascii="Inter" w:hAnsi="Inter"/>
          <w:sz w:val="24"/>
          <w:szCs w:val="24"/>
        </w:rPr>
        <w:t>a</w:t>
      </w:r>
      <w:proofErr w:type="gramEnd"/>
      <w:r w:rsidRPr="00016F69">
        <w:rPr>
          <w:rFonts w:ascii="Inter" w:hAnsi="Inter"/>
          <w:sz w:val="24"/>
          <w:szCs w:val="24"/>
        </w:rPr>
        <w:t xml:space="preserve"> 8:00 p. m., </w:t>
      </w:r>
      <w:proofErr w:type="spellStart"/>
      <w:r w:rsidRPr="00016F69">
        <w:rPr>
          <w:rFonts w:ascii="Inter" w:hAnsi="Inter"/>
          <w:sz w:val="24"/>
          <w:szCs w:val="24"/>
        </w:rPr>
        <w:t>los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siete</w:t>
      </w:r>
      <w:proofErr w:type="spellEnd"/>
      <w:r w:rsidRPr="00016F69">
        <w:rPr>
          <w:rFonts w:ascii="Inter" w:hAnsi="Inter"/>
          <w:sz w:val="24"/>
          <w:szCs w:val="24"/>
        </w:rPr>
        <w:t xml:space="preserve"> días de la </w:t>
      </w:r>
      <w:proofErr w:type="spellStart"/>
      <w:r w:rsidRPr="00016F69">
        <w:rPr>
          <w:rFonts w:ascii="Inter" w:hAnsi="Inter"/>
          <w:sz w:val="24"/>
          <w:szCs w:val="24"/>
        </w:rPr>
        <w:t>semana</w:t>
      </w:r>
      <w:proofErr w:type="spellEnd"/>
      <w:r w:rsidRPr="00016F69">
        <w:rPr>
          <w:rFonts w:ascii="Inter" w:hAnsi="Inter"/>
          <w:sz w:val="24"/>
          <w:szCs w:val="24"/>
        </w:rPr>
        <w:t xml:space="preserve">. Los </w:t>
      </w:r>
      <w:proofErr w:type="spellStart"/>
      <w:r w:rsidRPr="00016F69">
        <w:rPr>
          <w:rFonts w:ascii="Inter" w:hAnsi="Inter"/>
          <w:sz w:val="24"/>
          <w:szCs w:val="24"/>
        </w:rPr>
        <w:t>mensajes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recibidos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durante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los</w:t>
      </w:r>
      <w:proofErr w:type="spellEnd"/>
      <w:r w:rsidRPr="00016F69">
        <w:rPr>
          <w:rFonts w:ascii="Inter" w:hAnsi="Inter"/>
          <w:sz w:val="24"/>
          <w:szCs w:val="24"/>
        </w:rPr>
        <w:t xml:space="preserve"> días </w:t>
      </w:r>
      <w:proofErr w:type="spellStart"/>
      <w:r w:rsidRPr="00016F69">
        <w:rPr>
          <w:rFonts w:ascii="Inter" w:hAnsi="Inter"/>
          <w:sz w:val="24"/>
          <w:szCs w:val="24"/>
        </w:rPr>
        <w:t>feriados</w:t>
      </w:r>
      <w:proofErr w:type="spellEnd"/>
      <w:r w:rsidRPr="00016F69">
        <w:rPr>
          <w:rFonts w:ascii="Inter" w:hAnsi="Inter"/>
          <w:sz w:val="24"/>
          <w:szCs w:val="24"/>
        </w:rPr>
        <w:t xml:space="preserve"> y fuera del </w:t>
      </w:r>
      <w:proofErr w:type="spellStart"/>
      <w:r w:rsidRPr="00016F69">
        <w:rPr>
          <w:rFonts w:ascii="Inter" w:hAnsi="Inter"/>
          <w:sz w:val="24"/>
          <w:szCs w:val="24"/>
        </w:rPr>
        <w:t>horario</w:t>
      </w:r>
      <w:proofErr w:type="spellEnd"/>
      <w:r w:rsidRPr="00016F69">
        <w:rPr>
          <w:rFonts w:ascii="Inter" w:hAnsi="Inter"/>
          <w:sz w:val="24"/>
          <w:szCs w:val="24"/>
        </w:rPr>
        <w:t xml:space="preserve"> de </w:t>
      </w:r>
      <w:proofErr w:type="spellStart"/>
      <w:r w:rsidRPr="00016F69">
        <w:rPr>
          <w:rFonts w:ascii="Inter" w:hAnsi="Inter"/>
          <w:sz w:val="24"/>
          <w:szCs w:val="24"/>
        </w:rPr>
        <w:t>atención</w:t>
      </w:r>
      <w:proofErr w:type="spellEnd"/>
      <w:r w:rsidRPr="00016F69">
        <w:rPr>
          <w:rFonts w:ascii="Inter" w:hAnsi="Inter"/>
          <w:sz w:val="24"/>
          <w:szCs w:val="24"/>
        </w:rPr>
        <w:t xml:space="preserve"> normal se </w:t>
      </w:r>
      <w:proofErr w:type="spellStart"/>
      <w:r w:rsidRPr="00016F69">
        <w:rPr>
          <w:rFonts w:ascii="Inter" w:hAnsi="Inter"/>
          <w:sz w:val="24"/>
          <w:szCs w:val="24"/>
        </w:rPr>
        <w:t>responderán</w:t>
      </w:r>
      <w:proofErr w:type="spellEnd"/>
      <w:r w:rsidRPr="00016F69">
        <w:rPr>
          <w:rFonts w:ascii="Inter" w:hAnsi="Inter"/>
          <w:sz w:val="24"/>
          <w:szCs w:val="24"/>
        </w:rPr>
        <w:t xml:space="preserve"> </w:t>
      </w:r>
      <w:proofErr w:type="spellStart"/>
      <w:r w:rsidRPr="00016F69">
        <w:rPr>
          <w:rFonts w:ascii="Inter" w:hAnsi="Inter"/>
          <w:sz w:val="24"/>
          <w:szCs w:val="24"/>
        </w:rPr>
        <w:t>dentro</w:t>
      </w:r>
      <w:proofErr w:type="spellEnd"/>
      <w:r w:rsidRPr="00016F69">
        <w:rPr>
          <w:rFonts w:ascii="Inter" w:hAnsi="Inter"/>
          <w:sz w:val="24"/>
          <w:szCs w:val="24"/>
        </w:rPr>
        <w:t xml:space="preserve"> de un día </w:t>
      </w:r>
      <w:proofErr w:type="spellStart"/>
      <w:r w:rsidRPr="00016F69">
        <w:rPr>
          <w:rFonts w:ascii="Inter" w:hAnsi="Inter"/>
          <w:sz w:val="24"/>
          <w:szCs w:val="24"/>
        </w:rPr>
        <w:t>hábil</w:t>
      </w:r>
      <w:proofErr w:type="spellEnd"/>
      <w:r w:rsidRPr="00016F69">
        <w:rPr>
          <w:rFonts w:ascii="Inter" w:hAnsi="Inter"/>
          <w:sz w:val="24"/>
          <w:szCs w:val="24"/>
        </w:rPr>
        <w:t>.</w:t>
      </w:r>
    </w:p>
    <w:p w14:paraId="374FC893" w14:textId="77777777" w:rsidR="00095992" w:rsidRPr="00016F69" w:rsidRDefault="00095992" w:rsidP="00167995">
      <w:pPr>
        <w:pStyle w:val="Bullet4"/>
        <w:numPr>
          <w:ilvl w:val="0"/>
          <w:numId w:val="0"/>
        </w:numPr>
        <w:ind w:left="1080" w:hanging="630"/>
        <w:contextualSpacing/>
        <w:rPr>
          <w:rFonts w:ascii="Inter" w:hAnsi="Inter"/>
          <w:sz w:val="22"/>
          <w:szCs w:val="22"/>
          <w:lang w:val="es-US"/>
        </w:rPr>
      </w:pPr>
    </w:p>
    <w:p w14:paraId="7C7C2104" w14:textId="77777777" w:rsidR="00127DB7" w:rsidRPr="00016F69" w:rsidRDefault="00127DB7" w:rsidP="00F64B41">
      <w:pPr>
        <w:pStyle w:val="Body5"/>
        <w:contextualSpacing/>
        <w:rPr>
          <w:rFonts w:ascii="Inter" w:hAnsi="Inter"/>
          <w:sz w:val="24"/>
          <w:szCs w:val="24"/>
          <w:lang w:val="es-US"/>
        </w:rPr>
      </w:pPr>
    </w:p>
    <w:p w14:paraId="35B9DEBA" w14:textId="7DCD1191" w:rsidR="00C45B24" w:rsidRPr="00016F69" w:rsidRDefault="009D75CE" w:rsidP="00167995">
      <w:pPr>
        <w:pStyle w:val="Body5"/>
        <w:contextualSpacing/>
        <w:rPr>
          <w:rFonts w:ascii="Inter" w:hAnsi="Inter"/>
          <w:b/>
          <w:bCs/>
          <w:sz w:val="24"/>
          <w:szCs w:val="24"/>
          <w:lang w:val="es-US"/>
        </w:rPr>
      </w:pPr>
      <w:r w:rsidRPr="00016F69">
        <w:rPr>
          <w:rFonts w:ascii="Inter" w:hAnsi="Inter"/>
          <w:b/>
          <w:bCs/>
          <w:sz w:val="24"/>
          <w:szCs w:val="24"/>
          <w:lang w:val="es-US"/>
        </w:rPr>
        <w:t>Firme a continuación para demostrar que recibió y entiende este aviso.</w:t>
      </w:r>
    </w:p>
    <w:p w14:paraId="36A25897" w14:textId="77777777" w:rsidR="00C45B24" w:rsidRPr="00016F69" w:rsidRDefault="00C45B24" w:rsidP="00167995">
      <w:pPr>
        <w:pStyle w:val="Body5"/>
        <w:contextualSpacing/>
        <w:rPr>
          <w:rFonts w:ascii="Inter" w:hAnsi="Inter"/>
          <w:sz w:val="24"/>
          <w:szCs w:val="24"/>
          <w:lang w:val="es-US"/>
        </w:rPr>
      </w:pPr>
    </w:p>
    <w:p w14:paraId="0D2D7C97" w14:textId="1FAE0A20" w:rsidR="00C45B24" w:rsidRPr="00016F69" w:rsidRDefault="00C45B24" w:rsidP="00167995">
      <w:pPr>
        <w:pStyle w:val="Body5"/>
        <w:contextualSpacing/>
        <w:rPr>
          <w:rFonts w:ascii="Inter" w:hAnsi="Inter"/>
          <w:sz w:val="24"/>
          <w:szCs w:val="24"/>
          <w:lang w:val="es-US"/>
        </w:rPr>
      </w:pPr>
      <w:r w:rsidRPr="00016F69">
        <w:rPr>
          <w:rFonts w:ascii="Inter" w:hAnsi="Inter"/>
          <w:sz w:val="24"/>
          <w:szCs w:val="24"/>
          <w:lang w:val="es-US"/>
        </w:rPr>
        <w:t xml:space="preserve">Se me ha notificado que la cobertura de mis servicios finalizará en la fecha que figura en este aviso y que puedo apelar esta decisión al comunicarme con mi QIO. </w:t>
      </w:r>
    </w:p>
    <w:p w14:paraId="25115744" w14:textId="77777777" w:rsidR="00C45B24" w:rsidRPr="00016F69" w:rsidRDefault="00C45B24" w:rsidP="00167995">
      <w:pPr>
        <w:pStyle w:val="Body5"/>
        <w:contextualSpacing/>
        <w:rPr>
          <w:rFonts w:ascii="Inter" w:hAnsi="Inter"/>
          <w:sz w:val="24"/>
          <w:szCs w:val="24"/>
          <w:lang w:val="es-US"/>
        </w:rPr>
      </w:pPr>
    </w:p>
    <w:p w14:paraId="2DBAE3D8" w14:textId="77777777" w:rsidR="0099302D" w:rsidRPr="00016F69" w:rsidRDefault="0099302D" w:rsidP="00167995">
      <w:pPr>
        <w:pStyle w:val="Body5"/>
        <w:contextualSpacing/>
        <w:rPr>
          <w:rFonts w:ascii="Inter" w:hAnsi="Inter"/>
          <w:sz w:val="24"/>
          <w:szCs w:val="24"/>
          <w:lang w:val="es-US"/>
        </w:rPr>
      </w:pPr>
    </w:p>
    <w:p w14:paraId="75C39CB9" w14:textId="0E20E35E" w:rsidR="00C45B24" w:rsidRPr="00016F69" w:rsidRDefault="00DF423C" w:rsidP="00167995">
      <w:pPr>
        <w:pStyle w:val="Body5"/>
        <w:contextualSpacing/>
        <w:rPr>
          <w:rFonts w:ascii="Inter" w:hAnsi="Inter"/>
          <w:sz w:val="24"/>
          <w:szCs w:val="24"/>
          <w:lang w:val="es-US"/>
        </w:rPr>
      </w:pPr>
      <w:r w:rsidRPr="00016F69">
        <w:rPr>
          <w:rFonts w:ascii="Inter" w:hAnsi="Inter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6DAF3A8F" wp14:editId="7891D838">
                <wp:extent cx="3218180" cy="635"/>
                <wp:effectExtent l="9525" t="15240" r="10795" b="13335"/>
                <wp:docPr id="132814005" name="Lin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AAFF6F" id="Line 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4X0c8d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U0lWp/6NXv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DhfRzx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559FA64B" wp14:editId="1EDE682B">
                <wp:extent cx="1400810" cy="635"/>
                <wp:effectExtent l="9525" t="15240" r="8890" b="13335"/>
                <wp:docPr id="2019873674" name="Line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086506" id="Line 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Pr="00016F69">
        <w:rPr>
          <w:rFonts w:ascii="Inter" w:hAnsi="Inter"/>
          <w:lang w:val="es-US"/>
        </w:rPr>
        <w:tab/>
      </w:r>
    </w:p>
    <w:p w14:paraId="6C605B71" w14:textId="1F2B8900" w:rsidR="00A235B2" w:rsidRPr="00016F69" w:rsidRDefault="00C45B24" w:rsidP="00167995">
      <w:pPr>
        <w:pStyle w:val="Body5"/>
        <w:contextualSpacing/>
        <w:rPr>
          <w:rFonts w:ascii="Inter" w:hAnsi="Inter"/>
          <w:sz w:val="16"/>
          <w:szCs w:val="16"/>
          <w:lang w:val="es-US"/>
        </w:rPr>
      </w:pPr>
      <w:r w:rsidRPr="00016F69">
        <w:rPr>
          <w:rFonts w:ascii="Inter" w:hAnsi="Inter"/>
          <w:sz w:val="24"/>
          <w:szCs w:val="24"/>
          <w:lang w:val="es-US"/>
        </w:rPr>
        <w:t>Firma del paciente o representante</w:t>
      </w:r>
      <w:r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sz w:val="24"/>
          <w:szCs w:val="24"/>
          <w:lang w:val="es-US"/>
        </w:rPr>
        <w:tab/>
      </w:r>
      <w:r w:rsidR="000428D1" w:rsidRPr="00016F69">
        <w:rPr>
          <w:rFonts w:ascii="Inter" w:hAnsi="Inter"/>
          <w:sz w:val="24"/>
          <w:szCs w:val="24"/>
          <w:lang w:val="es-US"/>
        </w:rPr>
        <w:tab/>
      </w:r>
      <w:r w:rsidRPr="00016F69">
        <w:rPr>
          <w:rFonts w:ascii="Inter" w:hAnsi="Inter"/>
          <w:sz w:val="24"/>
          <w:szCs w:val="24"/>
          <w:lang w:val="es-US"/>
        </w:rPr>
        <w:t>Fecha</w:t>
      </w:r>
      <w:r w:rsidRPr="00016F69">
        <w:rPr>
          <w:rFonts w:ascii="Inter" w:hAnsi="Inter"/>
          <w:sz w:val="16"/>
          <w:szCs w:val="16"/>
          <w:lang w:val="es-US"/>
        </w:rPr>
        <w:t xml:space="preserve">     </w:t>
      </w:r>
    </w:p>
    <w:p w14:paraId="0ABE811B" w14:textId="77777777" w:rsidR="00526D82" w:rsidRDefault="00526D82" w:rsidP="005D61F9">
      <w:pPr>
        <w:pStyle w:val="Bullet4"/>
        <w:numPr>
          <w:ilvl w:val="0"/>
          <w:numId w:val="0"/>
        </w:numPr>
        <w:contextualSpacing/>
        <w:rPr>
          <w:rFonts w:ascii="Inter" w:hAnsi="Inter"/>
          <w:sz w:val="20"/>
          <w:szCs w:val="20"/>
          <w:lang w:val="es-US"/>
        </w:rPr>
      </w:pPr>
    </w:p>
    <w:p w14:paraId="0AA5C16D" w14:textId="408D6091" w:rsidR="008A1486" w:rsidRPr="00016F69" w:rsidRDefault="009D75CE" w:rsidP="005D61F9">
      <w:pPr>
        <w:pStyle w:val="Bullet4"/>
        <w:numPr>
          <w:ilvl w:val="0"/>
          <w:numId w:val="0"/>
        </w:numPr>
        <w:contextualSpacing/>
        <w:rPr>
          <w:rFonts w:ascii="Inter" w:hAnsi="Inter"/>
          <w:sz w:val="14"/>
          <w:szCs w:val="14"/>
          <w:lang w:val="es-US"/>
        </w:rPr>
      </w:pPr>
      <w:r w:rsidRPr="00016F69">
        <w:rPr>
          <w:rFonts w:ascii="Inter" w:hAnsi="Inter"/>
          <w:sz w:val="20"/>
          <w:szCs w:val="20"/>
          <w:lang w:val="es-US"/>
        </w:rPr>
        <w:t>Tiene derecho a recibir la información en un formato accesible, como letra grande, braille o audio. También tiene derecho a presentar una queja si siente que ha sido discriminado/a. Ingrese en</w:t>
      </w:r>
      <w:r w:rsidR="00470A72" w:rsidRPr="00016F69">
        <w:rPr>
          <w:rFonts w:ascii="Inter" w:hAnsi="Inter"/>
          <w:sz w:val="20"/>
          <w:szCs w:val="20"/>
          <w:lang w:val="es-US"/>
        </w:rPr>
        <w:t xml:space="preserve"> </w:t>
      </w:r>
      <w:hyperlink r:id="rId11" w:history="1">
        <w:r w:rsidRPr="00016F69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val="es-US"/>
          </w:rPr>
          <w:t>Medicare.gov/</w:t>
        </w:r>
        <w:proofErr w:type="spellStart"/>
        <w:r w:rsidRPr="00016F69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val="es-US"/>
          </w:rPr>
          <w:t>about-us</w:t>
        </w:r>
        <w:proofErr w:type="spellEnd"/>
        <w:r w:rsidRPr="00016F69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val="es-US"/>
          </w:rPr>
          <w:t>/</w:t>
        </w:r>
        <w:proofErr w:type="spellStart"/>
        <w:r w:rsidRPr="00016F69">
          <w:rPr>
            <w:rStyle w:val="Hyperlink"/>
            <w:rFonts w:ascii="Inter" w:hAnsi="Inter"/>
            <w:i/>
            <w:iCs/>
            <w:color w:val="auto"/>
            <w:sz w:val="20"/>
            <w:szCs w:val="20"/>
            <w:lang w:val="es-US"/>
          </w:rPr>
          <w:t>accessibility-nondiscrimination-notice</w:t>
        </w:r>
        <w:proofErr w:type="spellEnd"/>
      </w:hyperlink>
      <w:r w:rsidRPr="00016F69">
        <w:rPr>
          <w:rFonts w:ascii="Inter" w:hAnsi="Inter"/>
          <w:sz w:val="20"/>
          <w:szCs w:val="20"/>
          <w:lang w:val="es-US"/>
        </w:rPr>
        <w:t>, o llame al 1-800-MEDICARE (1-800-633-4227) para obtener más información. Los usuarios de TTY pueden llamar al 1</w:t>
      </w:r>
      <w:r w:rsidR="00470A72" w:rsidRPr="00016F69">
        <w:rPr>
          <w:rFonts w:ascii="Inter" w:hAnsi="Inter"/>
          <w:sz w:val="20"/>
          <w:szCs w:val="20"/>
          <w:lang w:val="es-US"/>
        </w:rPr>
        <w:noBreakHyphen/>
      </w:r>
      <w:r w:rsidRPr="00016F69">
        <w:rPr>
          <w:rFonts w:ascii="Inter" w:hAnsi="Inter"/>
          <w:sz w:val="20"/>
          <w:szCs w:val="20"/>
          <w:lang w:val="es-US"/>
        </w:rPr>
        <w:t>877</w:t>
      </w:r>
      <w:r w:rsidR="00470A72" w:rsidRPr="00016F69">
        <w:rPr>
          <w:rFonts w:ascii="Inter" w:hAnsi="Inter"/>
          <w:sz w:val="20"/>
          <w:szCs w:val="20"/>
          <w:lang w:val="es-US"/>
        </w:rPr>
        <w:noBreakHyphen/>
      </w:r>
      <w:r w:rsidRPr="00016F69">
        <w:rPr>
          <w:rFonts w:ascii="Inter" w:hAnsi="Inter"/>
          <w:sz w:val="20"/>
          <w:szCs w:val="20"/>
          <w:lang w:val="es-US"/>
        </w:rPr>
        <w:t>486</w:t>
      </w:r>
      <w:r w:rsidR="00470A72" w:rsidRPr="00016F69">
        <w:rPr>
          <w:rFonts w:ascii="Inter" w:hAnsi="Inter"/>
          <w:sz w:val="20"/>
          <w:szCs w:val="20"/>
          <w:lang w:val="es-US"/>
        </w:rPr>
        <w:noBreakHyphen/>
      </w:r>
      <w:r w:rsidRPr="00016F69">
        <w:rPr>
          <w:rFonts w:ascii="Inter" w:hAnsi="Inter"/>
          <w:sz w:val="20"/>
          <w:szCs w:val="20"/>
          <w:lang w:val="es-US"/>
        </w:rPr>
        <w:t xml:space="preserve">2048.                    </w:t>
      </w:r>
    </w:p>
    <w:sectPr w:rsidR="008A1486" w:rsidRPr="00016F69" w:rsidSect="00701D36">
      <w:footerReference w:type="default" r:id="rId12"/>
      <w:pgSz w:w="12240" w:h="15840"/>
      <w:pgMar w:top="720" w:right="72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EDBC" w14:textId="77777777" w:rsidR="004A1C04" w:rsidRDefault="004A1C04" w:rsidP="00F83C42">
      <w:r>
        <w:separator/>
      </w:r>
    </w:p>
  </w:endnote>
  <w:endnote w:type="continuationSeparator" w:id="0">
    <w:p w14:paraId="51B9524B" w14:textId="77777777" w:rsidR="004A1C04" w:rsidRDefault="004A1C04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6273" w14:textId="77777777" w:rsidR="00BE662C" w:rsidRPr="00847BAD" w:rsidRDefault="00BE662C" w:rsidP="00204FE7">
    <w:pPr>
      <w:pStyle w:val="Body3"/>
      <w:jc w:val="left"/>
      <w:rPr>
        <w:rFonts w:ascii="Inter" w:hAnsi="Inter"/>
        <w:b w:val="0"/>
      </w:rPr>
    </w:pPr>
  </w:p>
  <w:p w14:paraId="7A8AA47C" w14:textId="77777777" w:rsidR="00D059B1" w:rsidRPr="00ED1B57" w:rsidRDefault="00D059B1" w:rsidP="00D059B1">
    <w:pPr>
      <w:pStyle w:val="Body3"/>
      <w:tabs>
        <w:tab w:val="clear" w:pos="90"/>
        <w:tab w:val="right" w:pos="-720"/>
        <w:tab w:val="right" w:pos="10800"/>
      </w:tabs>
      <w:jc w:val="left"/>
      <w:rPr>
        <w:rFonts w:ascii="Inter" w:hAnsi="Inter"/>
        <w:b w:val="0"/>
      </w:rPr>
    </w:pPr>
    <w:r w:rsidRPr="00ED1B57">
      <w:rPr>
        <w:rFonts w:ascii="Inter" w:hAnsi="Inter"/>
        <w:b w:val="0"/>
      </w:rPr>
      <w:t>Form CMS 10123-NOMNC</w:t>
    </w:r>
    <w:r>
      <w:rPr>
        <w:rFonts w:ascii="Inter" w:hAnsi="Inter"/>
        <w:b w:val="0"/>
      </w:rPr>
      <w:tab/>
    </w:r>
    <w:r w:rsidRPr="00ED1B57">
      <w:rPr>
        <w:rFonts w:ascii="Inter" w:hAnsi="Inter"/>
        <w:b w:val="0"/>
      </w:rPr>
      <w:t>OMB approval 0938-0953</w:t>
    </w:r>
  </w:p>
  <w:p w14:paraId="33D520C9" w14:textId="77777777" w:rsidR="00D059B1" w:rsidRDefault="00D059B1" w:rsidP="00D059B1">
    <w:pPr>
      <w:pStyle w:val="Footer"/>
      <w:tabs>
        <w:tab w:val="clear" w:pos="9360"/>
        <w:tab w:val="right" w:pos="10800"/>
      </w:tabs>
      <w:rPr>
        <w:rFonts w:ascii="Inter" w:hAnsi="Inter"/>
      </w:rPr>
    </w:pPr>
    <w:r w:rsidRPr="00174C7B">
      <w:rPr>
        <w:rFonts w:ascii="Inter" w:hAnsi="Inter"/>
      </w:rPr>
      <w:t>Y0057_SCAN_21677_2025_UM_WEB_</w:t>
    </w:r>
    <w:proofErr w:type="gramStart"/>
    <w:r w:rsidRPr="00174C7B">
      <w:rPr>
        <w:rFonts w:ascii="Inter" w:hAnsi="Inter"/>
      </w:rPr>
      <w:t>C</w:t>
    </w:r>
    <w:r>
      <w:rPr>
        <w:rFonts w:ascii="Inter" w:hAnsi="Inter"/>
      </w:rPr>
      <w:t xml:space="preserve">  12122024</w:t>
    </w:r>
    <w:proofErr w:type="gramEnd"/>
    <w:r>
      <w:rPr>
        <w:rFonts w:ascii="Inter" w:hAnsi="Inter"/>
      </w:rPr>
      <w:tab/>
    </w:r>
    <w:r w:rsidRPr="00ED1B57">
      <w:rPr>
        <w:rFonts w:ascii="Inter" w:hAnsi="Inter"/>
      </w:rPr>
      <w:t>Exp. 11/30/2027</w:t>
    </w:r>
  </w:p>
  <w:p w14:paraId="7278EA5F" w14:textId="77777777" w:rsidR="00A12E13" w:rsidRDefault="00A12E13" w:rsidP="00A12E13">
    <w:pPr>
      <w:jc w:val="right"/>
      <w:rPr>
        <w:rFonts w:ascii="Inter" w:hAnsi="Inter"/>
      </w:rPr>
    </w:pPr>
    <w:r>
      <w:rPr>
        <w:rFonts w:ascii="Inter" w:hAnsi="Inter"/>
      </w:rPr>
      <w:t>HCS CA RB U1 2025 SP</w:t>
    </w:r>
  </w:p>
  <w:p w14:paraId="0E5A0DF5" w14:textId="77777777" w:rsidR="00A12E13" w:rsidRDefault="00A12E13" w:rsidP="00A12E13">
    <w:pPr>
      <w:pStyle w:val="Footer"/>
      <w:tabs>
        <w:tab w:val="clear" w:pos="9360"/>
        <w:tab w:val="right" w:pos="10800"/>
      </w:tabs>
      <w:jc w:val="right"/>
      <w:rPr>
        <w:rFonts w:ascii="Inter" w:hAnsi="Inter"/>
      </w:rPr>
    </w:pPr>
  </w:p>
  <w:p w14:paraId="7C4B32C2" w14:textId="5C927B22" w:rsidR="008A13E4" w:rsidRPr="00847BAD" w:rsidRDefault="008A13E4" w:rsidP="00D059B1">
    <w:pPr>
      <w:pStyle w:val="Body3"/>
      <w:jc w:val="left"/>
      <w:rPr>
        <w:rFonts w:ascii="Inter" w:hAnsi="In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FF39" w14:textId="77777777" w:rsidR="004A1C04" w:rsidRDefault="004A1C04" w:rsidP="00F83C42">
      <w:r>
        <w:separator/>
      </w:r>
    </w:p>
  </w:footnote>
  <w:footnote w:type="continuationSeparator" w:id="0">
    <w:p w14:paraId="244A2D30" w14:textId="77777777" w:rsidR="004A1C04" w:rsidRDefault="004A1C04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4CB8"/>
    <w:multiLevelType w:val="hybridMultilevel"/>
    <w:tmpl w:val="EB7EE658"/>
    <w:lvl w:ilvl="0" w:tplc="63D446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F5416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926C0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888E10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B5C246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AE6610F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CF50DA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B6872B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99CC45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286"/>
    <w:multiLevelType w:val="multilevel"/>
    <w:tmpl w:val="17F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36C6F"/>
    <w:multiLevelType w:val="hybridMultilevel"/>
    <w:tmpl w:val="413E7254"/>
    <w:lvl w:ilvl="0" w:tplc="5D8C20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F72CD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B2A4CFE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2F6D5A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741017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B24CF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CDE60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1F9ADE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632D6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8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3025443"/>
    <w:multiLevelType w:val="hybridMultilevel"/>
    <w:tmpl w:val="8B1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2CD8"/>
    <w:multiLevelType w:val="hybridMultilevel"/>
    <w:tmpl w:val="29482466"/>
    <w:lvl w:ilvl="0" w:tplc="A18E67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A589DF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BC49D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2F6F42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190E7D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27C89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758E3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670469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803E38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8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2B707E"/>
    <w:multiLevelType w:val="hybridMultilevel"/>
    <w:tmpl w:val="A98E57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DE252EF"/>
    <w:multiLevelType w:val="hybridMultilevel"/>
    <w:tmpl w:val="A5786860"/>
    <w:lvl w:ilvl="0" w:tplc="CBC03C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0F8CC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E4D6A5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0F6CF7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128FA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53125A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5388C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23DC358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7FEA73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3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162699414">
    <w:abstractNumId w:val="2"/>
  </w:num>
  <w:num w:numId="2" w16cid:durableId="127208426">
    <w:abstractNumId w:val="14"/>
  </w:num>
  <w:num w:numId="3" w16cid:durableId="516315700">
    <w:abstractNumId w:val="23"/>
  </w:num>
  <w:num w:numId="4" w16cid:durableId="545876412">
    <w:abstractNumId w:val="10"/>
  </w:num>
  <w:num w:numId="5" w16cid:durableId="646669711">
    <w:abstractNumId w:val="16"/>
  </w:num>
  <w:num w:numId="6" w16cid:durableId="952712249">
    <w:abstractNumId w:val="12"/>
  </w:num>
  <w:num w:numId="7" w16cid:durableId="1104886496">
    <w:abstractNumId w:val="5"/>
  </w:num>
  <w:num w:numId="8" w16cid:durableId="163201932">
    <w:abstractNumId w:val="11"/>
  </w:num>
  <w:num w:numId="9" w16cid:durableId="428349878">
    <w:abstractNumId w:val="1"/>
  </w:num>
  <w:num w:numId="10" w16cid:durableId="1067531834">
    <w:abstractNumId w:val="18"/>
  </w:num>
  <w:num w:numId="11" w16cid:durableId="1638804485">
    <w:abstractNumId w:val="21"/>
  </w:num>
  <w:num w:numId="12" w16cid:durableId="165634353">
    <w:abstractNumId w:val="24"/>
  </w:num>
  <w:num w:numId="13" w16cid:durableId="663125539">
    <w:abstractNumId w:val="0"/>
  </w:num>
  <w:num w:numId="14" w16cid:durableId="1971938819">
    <w:abstractNumId w:val="15"/>
  </w:num>
  <w:num w:numId="15" w16cid:durableId="1157308034">
    <w:abstractNumId w:val="9"/>
  </w:num>
  <w:num w:numId="16" w16cid:durableId="2039230629">
    <w:abstractNumId w:val="25"/>
  </w:num>
  <w:num w:numId="17" w16cid:durableId="961959901">
    <w:abstractNumId w:val="8"/>
  </w:num>
  <w:num w:numId="18" w16cid:durableId="930506971">
    <w:abstractNumId w:val="4"/>
  </w:num>
  <w:num w:numId="19" w16cid:durableId="1111164854">
    <w:abstractNumId w:val="19"/>
  </w:num>
  <w:num w:numId="20" w16cid:durableId="55597297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337097">
    <w:abstractNumId w:val="13"/>
  </w:num>
  <w:num w:numId="22" w16cid:durableId="338892855">
    <w:abstractNumId w:val="20"/>
  </w:num>
  <w:num w:numId="23" w16cid:durableId="715279054">
    <w:abstractNumId w:val="3"/>
  </w:num>
  <w:num w:numId="24" w16cid:durableId="295064305">
    <w:abstractNumId w:val="7"/>
  </w:num>
  <w:num w:numId="25" w16cid:durableId="1224487352">
    <w:abstractNumId w:val="22"/>
  </w:num>
  <w:num w:numId="26" w16cid:durableId="1444762759">
    <w:abstractNumId w:val="17"/>
  </w:num>
  <w:num w:numId="27" w16cid:durableId="523059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D0"/>
    <w:rsid w:val="00002ACA"/>
    <w:rsid w:val="00016F69"/>
    <w:rsid w:val="00025D49"/>
    <w:rsid w:val="0002602A"/>
    <w:rsid w:val="0003719C"/>
    <w:rsid w:val="000428D1"/>
    <w:rsid w:val="00052773"/>
    <w:rsid w:val="00055FD7"/>
    <w:rsid w:val="000728E4"/>
    <w:rsid w:val="00073CB7"/>
    <w:rsid w:val="00095992"/>
    <w:rsid w:val="0009621F"/>
    <w:rsid w:val="000A1ADA"/>
    <w:rsid w:val="000A2AA7"/>
    <w:rsid w:val="000A5761"/>
    <w:rsid w:val="000F6D25"/>
    <w:rsid w:val="00107029"/>
    <w:rsid w:val="00111731"/>
    <w:rsid w:val="00112984"/>
    <w:rsid w:val="00120775"/>
    <w:rsid w:val="00121121"/>
    <w:rsid w:val="00127DB7"/>
    <w:rsid w:val="00133895"/>
    <w:rsid w:val="001374E4"/>
    <w:rsid w:val="0014252C"/>
    <w:rsid w:val="00143322"/>
    <w:rsid w:val="00145CD3"/>
    <w:rsid w:val="0015095E"/>
    <w:rsid w:val="00152D89"/>
    <w:rsid w:val="00154827"/>
    <w:rsid w:val="00155F8D"/>
    <w:rsid w:val="00156715"/>
    <w:rsid w:val="00157A1E"/>
    <w:rsid w:val="00167421"/>
    <w:rsid w:val="00167995"/>
    <w:rsid w:val="00197EF1"/>
    <w:rsid w:val="001A127D"/>
    <w:rsid w:val="001B3DF6"/>
    <w:rsid w:val="001C0B75"/>
    <w:rsid w:val="001D696C"/>
    <w:rsid w:val="001E3DB5"/>
    <w:rsid w:val="001F762B"/>
    <w:rsid w:val="00201FB5"/>
    <w:rsid w:val="00202060"/>
    <w:rsid w:val="00204FE7"/>
    <w:rsid w:val="00215550"/>
    <w:rsid w:val="00225670"/>
    <w:rsid w:val="00232C22"/>
    <w:rsid w:val="00234609"/>
    <w:rsid w:val="002408DC"/>
    <w:rsid w:val="002A5510"/>
    <w:rsid w:val="002C0B05"/>
    <w:rsid w:val="002E141B"/>
    <w:rsid w:val="002E4620"/>
    <w:rsid w:val="00312EF5"/>
    <w:rsid w:val="00313D60"/>
    <w:rsid w:val="00316A08"/>
    <w:rsid w:val="00331689"/>
    <w:rsid w:val="00346721"/>
    <w:rsid w:val="003552CF"/>
    <w:rsid w:val="00356B1B"/>
    <w:rsid w:val="0036445C"/>
    <w:rsid w:val="00365486"/>
    <w:rsid w:val="003754F3"/>
    <w:rsid w:val="003B2CAD"/>
    <w:rsid w:val="003E1614"/>
    <w:rsid w:val="003E3790"/>
    <w:rsid w:val="003E7630"/>
    <w:rsid w:val="003F6E46"/>
    <w:rsid w:val="00412868"/>
    <w:rsid w:val="004342D9"/>
    <w:rsid w:val="00442673"/>
    <w:rsid w:val="00443E31"/>
    <w:rsid w:val="00453099"/>
    <w:rsid w:val="00465231"/>
    <w:rsid w:val="00470A72"/>
    <w:rsid w:val="00472654"/>
    <w:rsid w:val="004905AD"/>
    <w:rsid w:val="004A1C04"/>
    <w:rsid w:val="004C0B88"/>
    <w:rsid w:val="004D3DA1"/>
    <w:rsid w:val="004E025D"/>
    <w:rsid w:val="004F4F17"/>
    <w:rsid w:val="00512DE9"/>
    <w:rsid w:val="00526D82"/>
    <w:rsid w:val="005365D8"/>
    <w:rsid w:val="00537502"/>
    <w:rsid w:val="005420FE"/>
    <w:rsid w:val="005576BF"/>
    <w:rsid w:val="0056750F"/>
    <w:rsid w:val="005707A9"/>
    <w:rsid w:val="00590039"/>
    <w:rsid w:val="005A4B86"/>
    <w:rsid w:val="005B4A47"/>
    <w:rsid w:val="005C3E0D"/>
    <w:rsid w:val="005D19B2"/>
    <w:rsid w:val="005D61F9"/>
    <w:rsid w:val="005E33FC"/>
    <w:rsid w:val="005E3852"/>
    <w:rsid w:val="005F25F3"/>
    <w:rsid w:val="00647BE7"/>
    <w:rsid w:val="00657F1C"/>
    <w:rsid w:val="00662852"/>
    <w:rsid w:val="00666440"/>
    <w:rsid w:val="00684CBE"/>
    <w:rsid w:val="00691C2B"/>
    <w:rsid w:val="006B0750"/>
    <w:rsid w:val="006C13B0"/>
    <w:rsid w:val="006C3C1E"/>
    <w:rsid w:val="006D3707"/>
    <w:rsid w:val="006E02FC"/>
    <w:rsid w:val="00701D36"/>
    <w:rsid w:val="00712FE9"/>
    <w:rsid w:val="0072519C"/>
    <w:rsid w:val="0073403A"/>
    <w:rsid w:val="0074175E"/>
    <w:rsid w:val="00742F28"/>
    <w:rsid w:val="007431C3"/>
    <w:rsid w:val="0074638F"/>
    <w:rsid w:val="0075133C"/>
    <w:rsid w:val="00751480"/>
    <w:rsid w:val="00763123"/>
    <w:rsid w:val="00763352"/>
    <w:rsid w:val="00764295"/>
    <w:rsid w:val="007A7115"/>
    <w:rsid w:val="007B5C44"/>
    <w:rsid w:val="007B70DF"/>
    <w:rsid w:val="007C2F05"/>
    <w:rsid w:val="007D16B1"/>
    <w:rsid w:val="007D205A"/>
    <w:rsid w:val="007D30A0"/>
    <w:rsid w:val="00804A06"/>
    <w:rsid w:val="00811200"/>
    <w:rsid w:val="00814933"/>
    <w:rsid w:val="0081517C"/>
    <w:rsid w:val="00831CBB"/>
    <w:rsid w:val="008379F3"/>
    <w:rsid w:val="008428C7"/>
    <w:rsid w:val="00847BAD"/>
    <w:rsid w:val="0085075C"/>
    <w:rsid w:val="008509A0"/>
    <w:rsid w:val="00856050"/>
    <w:rsid w:val="00865C1B"/>
    <w:rsid w:val="00870AF4"/>
    <w:rsid w:val="008714C9"/>
    <w:rsid w:val="00875673"/>
    <w:rsid w:val="00890340"/>
    <w:rsid w:val="0089380F"/>
    <w:rsid w:val="008A13E4"/>
    <w:rsid w:val="008A1486"/>
    <w:rsid w:val="008B46AD"/>
    <w:rsid w:val="008D32A2"/>
    <w:rsid w:val="008D597C"/>
    <w:rsid w:val="008D6360"/>
    <w:rsid w:val="008E6B9D"/>
    <w:rsid w:val="008F5F04"/>
    <w:rsid w:val="00914BAD"/>
    <w:rsid w:val="00945513"/>
    <w:rsid w:val="00947BDE"/>
    <w:rsid w:val="0095247D"/>
    <w:rsid w:val="009705C6"/>
    <w:rsid w:val="009742ED"/>
    <w:rsid w:val="00975FC1"/>
    <w:rsid w:val="00984661"/>
    <w:rsid w:val="00987365"/>
    <w:rsid w:val="0099302D"/>
    <w:rsid w:val="009B385C"/>
    <w:rsid w:val="009C53DA"/>
    <w:rsid w:val="009D04E6"/>
    <w:rsid w:val="009D30DE"/>
    <w:rsid w:val="009D75CE"/>
    <w:rsid w:val="009F6073"/>
    <w:rsid w:val="009F664C"/>
    <w:rsid w:val="00A12E13"/>
    <w:rsid w:val="00A235B2"/>
    <w:rsid w:val="00A304A9"/>
    <w:rsid w:val="00A30FC1"/>
    <w:rsid w:val="00A3291D"/>
    <w:rsid w:val="00A43D46"/>
    <w:rsid w:val="00A54733"/>
    <w:rsid w:val="00A55EC7"/>
    <w:rsid w:val="00A6333A"/>
    <w:rsid w:val="00A8693E"/>
    <w:rsid w:val="00AC0343"/>
    <w:rsid w:val="00AC5A07"/>
    <w:rsid w:val="00AD54DE"/>
    <w:rsid w:val="00AE0A83"/>
    <w:rsid w:val="00AF3533"/>
    <w:rsid w:val="00AF6DAA"/>
    <w:rsid w:val="00B00584"/>
    <w:rsid w:val="00B10873"/>
    <w:rsid w:val="00B54143"/>
    <w:rsid w:val="00B54906"/>
    <w:rsid w:val="00B60628"/>
    <w:rsid w:val="00B61DB2"/>
    <w:rsid w:val="00BA02F8"/>
    <w:rsid w:val="00BB5FB9"/>
    <w:rsid w:val="00BB72B7"/>
    <w:rsid w:val="00BC4683"/>
    <w:rsid w:val="00BE0BFD"/>
    <w:rsid w:val="00BE662C"/>
    <w:rsid w:val="00BF04B1"/>
    <w:rsid w:val="00BF0617"/>
    <w:rsid w:val="00BF303F"/>
    <w:rsid w:val="00BF54DF"/>
    <w:rsid w:val="00C02521"/>
    <w:rsid w:val="00C23ABB"/>
    <w:rsid w:val="00C35852"/>
    <w:rsid w:val="00C45B24"/>
    <w:rsid w:val="00C532B1"/>
    <w:rsid w:val="00C62B24"/>
    <w:rsid w:val="00C729E4"/>
    <w:rsid w:val="00C73410"/>
    <w:rsid w:val="00C740C7"/>
    <w:rsid w:val="00C92CF7"/>
    <w:rsid w:val="00C95C93"/>
    <w:rsid w:val="00CA4AD0"/>
    <w:rsid w:val="00CB574E"/>
    <w:rsid w:val="00CB69CF"/>
    <w:rsid w:val="00CB7C1C"/>
    <w:rsid w:val="00CC2BAA"/>
    <w:rsid w:val="00CC35C0"/>
    <w:rsid w:val="00CC3E9F"/>
    <w:rsid w:val="00CC62D0"/>
    <w:rsid w:val="00D059B1"/>
    <w:rsid w:val="00D24EED"/>
    <w:rsid w:val="00D5471E"/>
    <w:rsid w:val="00DC27CE"/>
    <w:rsid w:val="00DC32A1"/>
    <w:rsid w:val="00DD23B8"/>
    <w:rsid w:val="00DE6621"/>
    <w:rsid w:val="00DF257F"/>
    <w:rsid w:val="00DF2A86"/>
    <w:rsid w:val="00DF423C"/>
    <w:rsid w:val="00DF6542"/>
    <w:rsid w:val="00E008EE"/>
    <w:rsid w:val="00E03773"/>
    <w:rsid w:val="00E04F52"/>
    <w:rsid w:val="00E305AB"/>
    <w:rsid w:val="00E55FB7"/>
    <w:rsid w:val="00E81742"/>
    <w:rsid w:val="00E826D0"/>
    <w:rsid w:val="00E8578B"/>
    <w:rsid w:val="00E95B35"/>
    <w:rsid w:val="00EA0CE7"/>
    <w:rsid w:val="00EA5E9B"/>
    <w:rsid w:val="00EB09B5"/>
    <w:rsid w:val="00EC67DE"/>
    <w:rsid w:val="00EC67FA"/>
    <w:rsid w:val="00EE4649"/>
    <w:rsid w:val="00EF1FA6"/>
    <w:rsid w:val="00F22630"/>
    <w:rsid w:val="00F271E9"/>
    <w:rsid w:val="00F3660D"/>
    <w:rsid w:val="00F57858"/>
    <w:rsid w:val="00F63DCD"/>
    <w:rsid w:val="00F64B41"/>
    <w:rsid w:val="00F66501"/>
    <w:rsid w:val="00F81558"/>
    <w:rsid w:val="00F83C42"/>
    <w:rsid w:val="00F9175E"/>
    <w:rsid w:val="00F944A9"/>
    <w:rsid w:val="00FA457A"/>
    <w:rsid w:val="00FB12BE"/>
    <w:rsid w:val="00FB4664"/>
    <w:rsid w:val="00FB5D63"/>
    <w:rsid w:val="00FD29DF"/>
    <w:rsid w:val="00FD336C"/>
    <w:rsid w:val="00FD602C"/>
    <w:rsid w:val="00FD62AE"/>
    <w:rsid w:val="00FF0804"/>
    <w:rsid w:val="00FF2D45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17CCE550"/>
  <w15:docId w15:val="{17302597-93B8-4B32-8914-346E53C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95247D"/>
    <w:rPr>
      <w:color w:val="0563C1"/>
      <w:u w:val="single"/>
    </w:rPr>
  </w:style>
  <w:style w:type="paragraph" w:styleId="Revision">
    <w:name w:val="Revision"/>
    <w:hidden/>
    <w:uiPriority w:val="99"/>
    <w:semiHidden/>
    <w:rsid w:val="005365D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3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5D8"/>
  </w:style>
  <w:style w:type="paragraph" w:styleId="CommentSubject">
    <w:name w:val="annotation subject"/>
    <w:basedOn w:val="CommentText"/>
    <w:next w:val="CommentText"/>
    <w:link w:val="CommentSubjectChar"/>
    <w:rsid w:val="0053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5D8"/>
    <w:rPr>
      <w:b/>
      <w:bCs/>
    </w:rPr>
  </w:style>
  <w:style w:type="paragraph" w:styleId="NoSpacing">
    <w:name w:val="No Spacing"/>
    <w:uiPriority w:val="1"/>
    <w:qFormat/>
    <w:rsid w:val="00CB69CF"/>
    <w:rPr>
      <w:rFonts w:asciiTheme="minorHAnsi" w:eastAsia="PMingLiU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5E866BAA-46BA-42C4-A633-2C0B9E4C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750AD-961D-41E2-BA69-D15D1C8E9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725687-422C-4461-9823-17D26CFC5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F2DC8-463A-462F-935D-C20E2E544C00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SCAN Health Plan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CMS/CPC/MEAG/DAP</dc:creator>
  <cp:keywords/>
  <dc:description/>
  <cp:lastModifiedBy>Chavette Watts</cp:lastModifiedBy>
  <cp:revision>15</cp:revision>
  <cp:lastPrinted>2010-04-01T16:15:00Z</cp:lastPrinted>
  <dcterms:created xsi:type="dcterms:W3CDTF">2024-12-21T04:28:00Z</dcterms:created>
  <dcterms:modified xsi:type="dcterms:W3CDTF">2024-12-23T15:42:00Z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2024-11-26T15:22:28Z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e574a03a-b227-43a8-bf17-70b6a82170a0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