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C5092" w14:textId="524E5035" w:rsidR="006761BB" w:rsidRPr="00F82DDB" w:rsidRDefault="006761BB" w:rsidP="00DF40BC">
      <w:pPr>
        <w:pStyle w:val="Title"/>
        <w:jc w:val="center"/>
        <w:rPr>
          <w:rFonts w:ascii="Arial" w:hAnsi="Arial" w:cs="Arial"/>
          <w:bCs/>
          <w:sz w:val="24"/>
          <w:szCs w:val="24"/>
        </w:rPr>
      </w:pPr>
      <w:r w:rsidRPr="00F82DDB">
        <w:rPr>
          <w:rFonts w:ascii="Arial" w:hAnsi="Arial" w:cs="Arial"/>
          <w:sz w:val="24"/>
          <w:szCs w:val="24"/>
        </w:rPr>
        <w:t>[Insert contact information here]</w:t>
      </w:r>
    </w:p>
    <w:p w14:paraId="2167D21B" w14:textId="77777777" w:rsidR="00F84A17" w:rsidRPr="00F82DDB" w:rsidRDefault="00F84A17" w:rsidP="00A7682D"/>
    <w:p w14:paraId="139ACD17" w14:textId="0B702291" w:rsidR="00F84A17" w:rsidRPr="00F82DDB" w:rsidRDefault="00F84A17" w:rsidP="00F84A17"/>
    <w:p w14:paraId="67EAC048" w14:textId="77777777" w:rsidR="00F84A17" w:rsidRPr="00F82DDB" w:rsidRDefault="00F84A17" w:rsidP="00A7682D"/>
    <w:p w14:paraId="146030E7" w14:textId="77777777" w:rsidR="006761BB" w:rsidRPr="00F82DDB" w:rsidRDefault="006761BB" w:rsidP="00DF40BC">
      <w:pPr>
        <w:pStyle w:val="Title"/>
        <w:jc w:val="center"/>
        <w:rPr>
          <w:rFonts w:ascii="Arial" w:hAnsi="Arial" w:cs="Arial"/>
          <w:bCs/>
          <w:sz w:val="24"/>
          <w:szCs w:val="24"/>
        </w:rPr>
      </w:pPr>
    </w:p>
    <w:p w14:paraId="4D60A5DD" w14:textId="132BDA3E" w:rsidR="00C45B24" w:rsidRPr="00F82DDB" w:rsidRDefault="00A1183B" w:rsidP="00DF40BC">
      <w:pPr>
        <w:pStyle w:val="Title"/>
        <w:jc w:val="center"/>
        <w:rPr>
          <w:rFonts w:ascii="Arial" w:hAnsi="Arial" w:cs="Arial"/>
          <w:b/>
          <w:sz w:val="32"/>
          <w:szCs w:val="32"/>
        </w:rPr>
      </w:pPr>
      <w:r w:rsidRPr="00F82DDB">
        <w:rPr>
          <w:rFonts w:ascii="Arial" w:hAnsi="Arial" w:cs="Arial"/>
          <w:b/>
          <w:bCs/>
          <w:sz w:val="32"/>
          <w:szCs w:val="32"/>
          <w:lang w:val="es-US"/>
        </w:rPr>
        <w:t>Mensaje importante de Medicare</w:t>
      </w:r>
    </w:p>
    <w:p w14:paraId="4D60A5DE" w14:textId="37C34C1D" w:rsidR="00A1183B" w:rsidRPr="00F82DDB" w:rsidRDefault="00A1183B" w:rsidP="00A1183B"/>
    <w:p w14:paraId="5A4BCA8D" w14:textId="77777777" w:rsidR="006761BB" w:rsidRPr="00F82DDB" w:rsidRDefault="006761BB" w:rsidP="00A1183B"/>
    <w:tbl>
      <w:tblPr>
        <w:tblW w:w="123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6"/>
        <w:gridCol w:w="7804"/>
      </w:tblGrid>
      <w:tr w:rsidR="00F82DDB" w:rsidRPr="00F82DDB" w14:paraId="2A2A36DE" w14:textId="77777777" w:rsidTr="00DA417F">
        <w:tc>
          <w:tcPr>
            <w:tcW w:w="4536" w:type="dxa"/>
            <w:tcBorders>
              <w:top w:val="nil"/>
              <w:left w:val="nil"/>
              <w:bottom w:val="nil"/>
              <w:right w:val="nil"/>
            </w:tcBorders>
            <w:tcMar>
              <w:top w:w="0" w:type="dxa"/>
              <w:left w:w="108" w:type="dxa"/>
              <w:bottom w:w="0" w:type="dxa"/>
              <w:right w:w="108" w:type="dxa"/>
            </w:tcMar>
            <w:hideMark/>
          </w:tcPr>
          <w:p w14:paraId="77421A6E" w14:textId="77777777" w:rsidR="006761BB" w:rsidRPr="00F82DDB" w:rsidRDefault="006761BB">
            <w:pPr>
              <w:rPr>
                <w:rFonts w:ascii="Arial" w:hAnsi="Arial" w:cs="Arial"/>
              </w:rPr>
            </w:pPr>
            <w:r w:rsidRPr="00F82DDB">
              <w:rPr>
                <w:rFonts w:ascii="Arial" w:hAnsi="Arial" w:cs="Arial"/>
                <w:lang w:val="es-US"/>
              </w:rPr>
              <w:t>Nombre del paciente:</w:t>
            </w:r>
          </w:p>
        </w:tc>
        <w:tc>
          <w:tcPr>
            <w:tcW w:w="7804" w:type="dxa"/>
            <w:tcBorders>
              <w:top w:val="nil"/>
              <w:left w:val="nil"/>
              <w:bottom w:val="nil"/>
              <w:right w:val="nil"/>
            </w:tcBorders>
            <w:tcMar>
              <w:top w:w="0" w:type="dxa"/>
              <w:left w:w="108" w:type="dxa"/>
              <w:bottom w:w="0" w:type="dxa"/>
              <w:right w:w="108" w:type="dxa"/>
            </w:tcMar>
            <w:hideMark/>
          </w:tcPr>
          <w:p w14:paraId="3DFCE6AC" w14:textId="77777777" w:rsidR="006761BB" w:rsidRPr="00F82DDB" w:rsidRDefault="006761BB">
            <w:pPr>
              <w:rPr>
                <w:rFonts w:ascii="Arial" w:hAnsi="Arial" w:cs="Arial"/>
              </w:rPr>
            </w:pPr>
            <w:r w:rsidRPr="00F82DDB">
              <w:rPr>
                <w:rFonts w:ascii="Arial" w:hAnsi="Arial" w:cs="Arial"/>
              </w:rPr>
              <w:t>[Patient Name]</w:t>
            </w:r>
          </w:p>
        </w:tc>
      </w:tr>
      <w:tr w:rsidR="00F82DDB" w:rsidRPr="00F82DDB" w14:paraId="2795B257" w14:textId="77777777" w:rsidTr="00DA417F">
        <w:tc>
          <w:tcPr>
            <w:tcW w:w="4536" w:type="dxa"/>
            <w:tcBorders>
              <w:top w:val="nil"/>
              <w:left w:val="nil"/>
              <w:bottom w:val="nil"/>
              <w:right w:val="nil"/>
            </w:tcBorders>
            <w:tcMar>
              <w:top w:w="0" w:type="dxa"/>
              <w:left w:w="108" w:type="dxa"/>
              <w:bottom w:w="0" w:type="dxa"/>
              <w:right w:w="108" w:type="dxa"/>
            </w:tcMar>
            <w:hideMark/>
          </w:tcPr>
          <w:p w14:paraId="3087A915" w14:textId="77777777" w:rsidR="006761BB" w:rsidRPr="00F82DDB" w:rsidRDefault="006761BB">
            <w:pPr>
              <w:rPr>
                <w:rFonts w:ascii="Arial" w:hAnsi="Arial" w:cs="Arial"/>
                <w:lang w:val="es-AR"/>
              </w:rPr>
            </w:pPr>
            <w:r w:rsidRPr="00F82DDB">
              <w:rPr>
                <w:rFonts w:ascii="Arial" w:hAnsi="Arial" w:cs="Arial"/>
                <w:lang w:val="es-US"/>
              </w:rPr>
              <w:t>Número de identificación de paciente:</w:t>
            </w:r>
          </w:p>
        </w:tc>
        <w:tc>
          <w:tcPr>
            <w:tcW w:w="7804" w:type="dxa"/>
            <w:tcBorders>
              <w:top w:val="nil"/>
              <w:left w:val="nil"/>
              <w:bottom w:val="nil"/>
              <w:right w:val="nil"/>
            </w:tcBorders>
            <w:tcMar>
              <w:top w:w="0" w:type="dxa"/>
              <w:left w:w="108" w:type="dxa"/>
              <w:bottom w:w="0" w:type="dxa"/>
              <w:right w:w="108" w:type="dxa"/>
            </w:tcMar>
            <w:hideMark/>
          </w:tcPr>
          <w:p w14:paraId="5F6E5A93" w14:textId="77777777" w:rsidR="006761BB" w:rsidRPr="00F82DDB" w:rsidRDefault="006761BB">
            <w:pPr>
              <w:rPr>
                <w:rFonts w:ascii="Arial" w:hAnsi="Arial" w:cs="Arial"/>
              </w:rPr>
            </w:pPr>
            <w:r w:rsidRPr="00F82DDB">
              <w:rPr>
                <w:rFonts w:ascii="Arial" w:hAnsi="Arial" w:cs="Arial"/>
              </w:rPr>
              <w:t>[Patient ID Number]</w:t>
            </w:r>
          </w:p>
        </w:tc>
      </w:tr>
      <w:tr w:rsidR="006761BB" w:rsidRPr="00F82DDB" w14:paraId="13F18FF6" w14:textId="77777777" w:rsidTr="00DA417F">
        <w:tc>
          <w:tcPr>
            <w:tcW w:w="4536" w:type="dxa"/>
            <w:tcBorders>
              <w:top w:val="nil"/>
              <w:left w:val="nil"/>
              <w:bottom w:val="nil"/>
              <w:right w:val="nil"/>
            </w:tcBorders>
            <w:tcMar>
              <w:top w:w="0" w:type="dxa"/>
              <w:left w:w="108" w:type="dxa"/>
              <w:bottom w:w="0" w:type="dxa"/>
              <w:right w:w="108" w:type="dxa"/>
            </w:tcMar>
            <w:hideMark/>
          </w:tcPr>
          <w:p w14:paraId="34E76D87" w14:textId="77777777" w:rsidR="006761BB" w:rsidRPr="00F82DDB" w:rsidRDefault="006761BB">
            <w:pPr>
              <w:rPr>
                <w:rFonts w:ascii="Arial" w:hAnsi="Arial" w:cs="Arial"/>
              </w:rPr>
            </w:pPr>
            <w:r w:rsidRPr="00F82DDB">
              <w:rPr>
                <w:rFonts w:ascii="Arial" w:hAnsi="Arial" w:cs="Arial"/>
                <w:lang w:val="es-US"/>
              </w:rPr>
              <w:t>Médico/a:</w:t>
            </w:r>
          </w:p>
        </w:tc>
        <w:tc>
          <w:tcPr>
            <w:tcW w:w="7804" w:type="dxa"/>
            <w:tcBorders>
              <w:top w:val="nil"/>
              <w:left w:val="nil"/>
              <w:bottom w:val="nil"/>
              <w:right w:val="nil"/>
            </w:tcBorders>
            <w:tcMar>
              <w:top w:w="0" w:type="dxa"/>
              <w:left w:w="108" w:type="dxa"/>
              <w:bottom w:w="0" w:type="dxa"/>
              <w:right w:w="108" w:type="dxa"/>
            </w:tcMar>
            <w:hideMark/>
          </w:tcPr>
          <w:p w14:paraId="2D61972E" w14:textId="77777777" w:rsidR="006761BB" w:rsidRPr="00F82DDB" w:rsidRDefault="006761BB">
            <w:pPr>
              <w:rPr>
                <w:rFonts w:ascii="Arial" w:hAnsi="Arial" w:cs="Arial"/>
              </w:rPr>
            </w:pPr>
            <w:r w:rsidRPr="00F82DDB">
              <w:rPr>
                <w:rFonts w:ascii="Arial" w:hAnsi="Arial" w:cs="Arial"/>
              </w:rPr>
              <w:t>[Physician]</w:t>
            </w:r>
          </w:p>
        </w:tc>
      </w:tr>
    </w:tbl>
    <w:p w14:paraId="58BBD4C3" w14:textId="77777777" w:rsidR="006761BB" w:rsidRPr="00F82DDB" w:rsidRDefault="006761BB" w:rsidP="00A1183B"/>
    <w:p w14:paraId="4D60A5E0" w14:textId="77777777" w:rsidR="00C45B24" w:rsidRPr="00F82DDB" w:rsidRDefault="00A1183B" w:rsidP="00365486">
      <w:pPr>
        <w:pStyle w:val="Style0"/>
        <w:widowControl w:val="0"/>
        <w:tabs>
          <w:tab w:val="left" w:pos="90"/>
        </w:tabs>
        <w:jc w:val="center"/>
        <w:rPr>
          <w:sz w:val="20"/>
        </w:rPr>
      </w:pPr>
      <w:r w:rsidRPr="00F82DDB">
        <w:rPr>
          <w:noProof/>
          <w:lang w:eastAsia="zh-CN"/>
        </w:rPr>
        <mc:AlternateContent>
          <mc:Choice Requires="wps">
            <w:drawing>
              <wp:inline distT="0" distB="0" distL="0" distR="0" wp14:anchorId="4D60A623" wp14:editId="4D60A624">
                <wp:extent cx="6457950" cy="0"/>
                <wp:effectExtent l="0" t="19050" r="19050" b="19050"/>
                <wp:docPr id="10" name="Line 10"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938034B" id="Line 10" o:spid="_x0000_s1026" alt="line break"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7F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" strokeweight="3pt">
                <w10:anchorlock/>
              </v:line>
            </w:pict>
          </mc:Fallback>
        </mc:AlternateContent>
      </w:r>
    </w:p>
    <w:p w14:paraId="4D60A5E1" w14:textId="6F88944A" w:rsidR="00A1183B" w:rsidRPr="00F82DDB" w:rsidRDefault="000C0F38" w:rsidP="002F6B55">
      <w:pPr>
        <w:pStyle w:val="Heading3"/>
        <w:spacing w:before="60"/>
        <w:jc w:val="left"/>
        <w:rPr>
          <w:rFonts w:cs="Arial"/>
          <w:sz w:val="28"/>
          <w:szCs w:val="28"/>
          <w:lang w:val="es-AR"/>
        </w:rPr>
      </w:pPr>
      <w:r w:rsidRPr="00F82DDB">
        <w:rPr>
          <w:rFonts w:cs="Arial"/>
          <w:sz w:val="28"/>
          <w:szCs w:val="28"/>
          <w:lang w:val="es-US"/>
        </w:rPr>
        <w:t>Sus derechos como paciente internado en un hospital:</w:t>
      </w:r>
    </w:p>
    <w:p w14:paraId="4D60A5E2" w14:textId="77777777" w:rsidR="00A1183B" w:rsidRPr="00F82DDB" w:rsidRDefault="00A1183B" w:rsidP="00A1183B">
      <w:pPr>
        <w:rPr>
          <w:rFonts w:ascii="Arial" w:hAnsi="Arial" w:cs="Arial"/>
          <w:sz w:val="12"/>
          <w:szCs w:val="12"/>
          <w:lang w:val="es-AR"/>
        </w:rPr>
      </w:pPr>
    </w:p>
    <w:p w14:paraId="4D60A5E3" w14:textId="565C5389" w:rsidR="00A1183B" w:rsidRPr="00F82DDB" w:rsidRDefault="00CE431A" w:rsidP="00A1183B">
      <w:pPr>
        <w:pStyle w:val="Bullet1"/>
        <w:widowControl/>
        <w:numPr>
          <w:ilvl w:val="0"/>
          <w:numId w:val="21"/>
        </w:numPr>
        <w:tabs>
          <w:tab w:val="clear" w:pos="90"/>
          <w:tab w:val="num" w:pos="360"/>
        </w:tabs>
        <w:rPr>
          <w:rFonts w:cs="Arial"/>
          <w:iCs/>
          <w:lang w:val="es-AR"/>
        </w:rPr>
      </w:pPr>
      <w:r w:rsidRPr="00F82DDB">
        <w:rPr>
          <w:rFonts w:cs="Arial"/>
          <w:bCs w:val="0"/>
          <w:lang w:val="es-US"/>
        </w:rPr>
        <w:t xml:space="preserve">Puede recibir los servicios cubiertos de Medicare. Esto incluye los servicios hospitalarios que sean médicamente necesarios y aquellos servicios que usted pueda requerir una vez que reciba el alta, si su médico/a así lo ordena. Tiene derecho a que se le informe sobre estos servicios, a saber, quién pagará por ellos y dónde puede obtenerlos. </w:t>
      </w:r>
    </w:p>
    <w:p w14:paraId="4D60A5E4" w14:textId="77777777" w:rsidR="00A1183B" w:rsidRPr="00F82DDB" w:rsidRDefault="00A1183B" w:rsidP="00A1183B">
      <w:pPr>
        <w:pStyle w:val="Bullet1"/>
        <w:ind w:left="360"/>
        <w:rPr>
          <w:rFonts w:cs="Arial"/>
          <w:sz w:val="16"/>
          <w:szCs w:val="16"/>
          <w:lang w:val="es-AR"/>
        </w:rPr>
      </w:pPr>
    </w:p>
    <w:p w14:paraId="4D60A5E5" w14:textId="77777777" w:rsidR="00A1183B" w:rsidRPr="00F82DDB" w:rsidRDefault="00CE431A" w:rsidP="00A1183B">
      <w:pPr>
        <w:pStyle w:val="Bullet1"/>
        <w:widowControl/>
        <w:numPr>
          <w:ilvl w:val="0"/>
          <w:numId w:val="21"/>
        </w:numPr>
        <w:tabs>
          <w:tab w:val="clear" w:pos="90"/>
          <w:tab w:val="num" w:pos="360"/>
        </w:tabs>
        <w:rPr>
          <w:rFonts w:cs="Arial"/>
          <w:iCs/>
          <w:lang w:val="es-AR"/>
        </w:rPr>
      </w:pPr>
      <w:r w:rsidRPr="00F82DDB">
        <w:rPr>
          <w:rFonts w:cs="Arial"/>
          <w:bCs w:val="0"/>
          <w:lang w:val="es-US"/>
        </w:rPr>
        <w:t>Puede participar en todas las decisiones con respecto a su hospitalización.</w:t>
      </w:r>
    </w:p>
    <w:p w14:paraId="4D60A5E6" w14:textId="77777777" w:rsidR="00A1183B" w:rsidRPr="00F82DDB" w:rsidRDefault="00A1183B" w:rsidP="00A1183B">
      <w:pPr>
        <w:pStyle w:val="Bullet1"/>
        <w:ind w:left="360"/>
        <w:rPr>
          <w:rFonts w:cs="Arial"/>
          <w:sz w:val="16"/>
          <w:szCs w:val="16"/>
          <w:lang w:val="es-AR"/>
        </w:rPr>
      </w:pPr>
    </w:p>
    <w:p w14:paraId="4D60A5E7" w14:textId="3A59711D" w:rsidR="007F1840" w:rsidRPr="00F82DDB" w:rsidRDefault="00CE431A" w:rsidP="007F1840">
      <w:pPr>
        <w:pStyle w:val="Bullet1"/>
        <w:widowControl/>
        <w:numPr>
          <w:ilvl w:val="0"/>
          <w:numId w:val="21"/>
        </w:numPr>
        <w:tabs>
          <w:tab w:val="clear" w:pos="90"/>
        </w:tabs>
        <w:rPr>
          <w:rFonts w:cs="Arial"/>
          <w:lang w:val="es-AR"/>
        </w:rPr>
      </w:pPr>
      <w:r w:rsidRPr="00F82DDB">
        <w:rPr>
          <w:bCs w:val="0"/>
          <w:lang w:val="es-US"/>
        </w:rPr>
        <w:t xml:space="preserve">Para informar las inquietudes que tenga con respecto a la calidad de la atención médica que reciba, comuníquese con su Organización de Mejora de la Calidad (QIO) al: </w:t>
      </w:r>
      <w:r w:rsidR="00841DDC" w:rsidRPr="00F82DDB">
        <w:rPr>
          <w:bCs w:val="0"/>
          <w:lang w:val="es-US"/>
        </w:rPr>
        <w:t>Programa</w:t>
      </w:r>
      <w:r w:rsidR="00841DDC" w:rsidRPr="00F82DDB">
        <w:rPr>
          <w:bCs w:val="0"/>
          <w:lang w:val="es-US"/>
        </w:rPr>
        <w:br/>
      </w:r>
      <w:r w:rsidRPr="00F82DDB">
        <w:rPr>
          <w:bCs w:val="0"/>
          <w:lang w:val="es-US"/>
        </w:rPr>
        <w:t>BFCC-QIO de Livanta, teléfono: 1-877-588-1123 o TTY 1-855-887-6668. Esta QIO es un revisor independiente con autorización de Medicare para auditar la decisión de darle el alta.</w:t>
      </w:r>
    </w:p>
    <w:p w14:paraId="4D60A5E8" w14:textId="77777777" w:rsidR="007F1840" w:rsidRPr="00F82DDB" w:rsidRDefault="007F1840" w:rsidP="007F1840">
      <w:pPr>
        <w:pStyle w:val="ListParagraph"/>
        <w:rPr>
          <w:rFonts w:cs="Arial"/>
          <w:lang w:val="es-AR"/>
        </w:rPr>
      </w:pPr>
    </w:p>
    <w:p w14:paraId="4D60A5E9" w14:textId="77777777" w:rsidR="007F1840" w:rsidRPr="00F82DDB" w:rsidRDefault="00CE431A" w:rsidP="007F1840">
      <w:pPr>
        <w:pStyle w:val="Bullet1"/>
        <w:widowControl/>
        <w:numPr>
          <w:ilvl w:val="0"/>
          <w:numId w:val="21"/>
        </w:numPr>
        <w:tabs>
          <w:tab w:val="clear" w:pos="90"/>
        </w:tabs>
        <w:rPr>
          <w:rFonts w:cs="Arial"/>
          <w:lang w:val="es-AR"/>
        </w:rPr>
      </w:pPr>
      <w:r w:rsidRPr="00F82DDB">
        <w:rPr>
          <w:rFonts w:cs="Arial"/>
          <w:bCs w:val="0"/>
          <w:lang w:val="es-US"/>
        </w:rPr>
        <w:t>Puede trabajar con el hospital para prepararse para el alta de manera segura y para coordinar los servicios que pueda necesitar una vez que abandone el hospital. Una vez que ya no necesite la atención hospitalaria para pacientes internados, su médico/a o el personal hospitalario le informarán cuál es la fecha de alta prevista.</w:t>
      </w:r>
    </w:p>
    <w:p w14:paraId="4D60A5EA" w14:textId="77777777" w:rsidR="007F1840" w:rsidRPr="00F82DDB" w:rsidRDefault="007F1840" w:rsidP="007F1840">
      <w:pPr>
        <w:pStyle w:val="ListParagraph"/>
        <w:rPr>
          <w:rFonts w:cs="Arial"/>
          <w:lang w:val="es-AR"/>
        </w:rPr>
      </w:pPr>
    </w:p>
    <w:p w14:paraId="4D60A5EB" w14:textId="77777777" w:rsidR="00B652C7" w:rsidRPr="00F82DDB" w:rsidRDefault="00B652C7" w:rsidP="00DA417F">
      <w:pPr>
        <w:pStyle w:val="Bullet1"/>
        <w:widowControl/>
        <w:numPr>
          <w:ilvl w:val="0"/>
          <w:numId w:val="21"/>
        </w:numPr>
        <w:tabs>
          <w:tab w:val="clear" w:pos="90"/>
        </w:tabs>
        <w:ind w:right="168"/>
        <w:rPr>
          <w:rFonts w:cs="Arial"/>
          <w:lang w:val="es-AR"/>
        </w:rPr>
      </w:pPr>
      <w:r w:rsidRPr="00F82DDB">
        <w:rPr>
          <w:rFonts w:cs="Arial"/>
          <w:bCs w:val="0"/>
          <w:lang w:val="es-US"/>
        </w:rPr>
        <w:t>Puede hablar con su médico/a o con el personal hospitalario si tiene inquietudes acerca de su alta médica.</w:t>
      </w:r>
    </w:p>
    <w:p w14:paraId="4D60A5EC" w14:textId="77777777" w:rsidR="001F762B" w:rsidRPr="00F82DDB" w:rsidRDefault="00087F37" w:rsidP="00365486">
      <w:pPr>
        <w:spacing w:line="160" w:lineRule="exact"/>
      </w:pPr>
      <w:r w:rsidRPr="00F82DDB">
        <w:rPr>
          <w:noProof/>
          <w:lang w:eastAsia="zh-CN"/>
        </w:rPr>
        <mc:AlternateContent>
          <mc:Choice Requires="wps">
            <w:drawing>
              <wp:inline distT="0" distB="0" distL="0" distR="0" wp14:anchorId="4D60A625" wp14:editId="4D60A626">
                <wp:extent cx="6593840" cy="0"/>
                <wp:effectExtent l="19050" t="24130" r="26035" b="23495"/>
                <wp:docPr id="8" name="Line 9"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38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4BC51BE" id="Line 9" o:spid="_x0000_s1026" alt="line break" style="visibility:visible;mso-wrap-style:square;mso-left-percent:-10001;mso-top-percent:-10001;mso-position-horizontal:absolute;mso-position-horizontal-relative:char;mso-position-vertical:absolute;mso-position-vertical-relative:line;mso-left-percent:-10001;mso-top-percent:-10001" from="0,0" to="519.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" strokeweight="3pt">
                <w10:anchorlock/>
              </v:line>
            </w:pict>
          </mc:Fallback>
        </mc:AlternateContent>
      </w:r>
    </w:p>
    <w:p w14:paraId="4D60A5ED" w14:textId="75D979A1" w:rsidR="00C45B24" w:rsidRPr="00F82DDB" w:rsidRDefault="00C45B24" w:rsidP="002F6B55">
      <w:pPr>
        <w:pStyle w:val="Body1"/>
        <w:spacing w:before="120" w:after="60"/>
        <w:ind w:left="0"/>
        <w:rPr>
          <w:lang w:val="es-AR"/>
        </w:rPr>
      </w:pPr>
      <w:r w:rsidRPr="00F82DDB">
        <w:rPr>
          <w:bCs w:val="0"/>
          <w:lang w:val="es-US"/>
        </w:rPr>
        <w:t>Su derecho a apelar el alta hospitalaria:</w:t>
      </w:r>
    </w:p>
    <w:p w14:paraId="4D60A5EE" w14:textId="331C0283" w:rsidR="00C45B24" w:rsidRPr="00F82DDB" w:rsidRDefault="00C45B24" w:rsidP="00E569D5">
      <w:pPr>
        <w:pStyle w:val="Bullet2"/>
        <w:numPr>
          <w:ilvl w:val="0"/>
          <w:numId w:val="32"/>
        </w:numPr>
        <w:tabs>
          <w:tab w:val="left" w:pos="1080"/>
        </w:tabs>
        <w:ind w:right="360"/>
        <w:rPr>
          <w:rFonts w:cs="Arial"/>
          <w:sz w:val="16"/>
          <w:szCs w:val="16"/>
          <w:lang w:val="es-AR"/>
        </w:rPr>
      </w:pPr>
      <w:r w:rsidRPr="00F82DDB">
        <w:rPr>
          <w:lang w:val="es-US"/>
        </w:rPr>
        <w:t>Usted tiene derecho a una revisión médica inmediata e independiente (apelación) de la decisión de darle el alta del hospital. Si decide usar este recurso, no tendrá que pagar los servicios que reciba durante la apelación (salvo por los cargos como copagos y deducibles).</w:t>
      </w:r>
    </w:p>
    <w:p w14:paraId="4D60A5EF" w14:textId="77777777" w:rsidR="00B33CF6" w:rsidRPr="00F82DDB" w:rsidRDefault="00B33CF6" w:rsidP="00B33CF6">
      <w:pPr>
        <w:pStyle w:val="Bullet2"/>
        <w:tabs>
          <w:tab w:val="left" w:pos="1080"/>
        </w:tabs>
        <w:ind w:left="1094" w:right="360"/>
        <w:rPr>
          <w:sz w:val="16"/>
          <w:szCs w:val="16"/>
          <w:lang w:val="es-AR"/>
        </w:rPr>
      </w:pPr>
    </w:p>
    <w:p w14:paraId="4D60A5F0" w14:textId="108D3DB6" w:rsidR="00C45B24" w:rsidRPr="00F82DDB" w:rsidRDefault="00C45B24" w:rsidP="00E569D5">
      <w:pPr>
        <w:pStyle w:val="Bullet2"/>
        <w:numPr>
          <w:ilvl w:val="0"/>
          <w:numId w:val="32"/>
        </w:numPr>
        <w:tabs>
          <w:tab w:val="left" w:pos="1080"/>
        </w:tabs>
        <w:ind w:right="360"/>
        <w:rPr>
          <w:lang w:val="es-AR"/>
        </w:rPr>
      </w:pPr>
      <w:r w:rsidRPr="00F82DDB">
        <w:rPr>
          <w:lang w:val="es-US"/>
        </w:rPr>
        <w:t xml:space="preserve">Si opta por apelar, el revisor independiente le consultará su opinión. Además, el revisor analizará su expediente médico u otra información relevante. No es necesario que prepare nada por escrito, pero tiene derecho a hacerlo si así lo prefiere.  </w:t>
      </w:r>
    </w:p>
    <w:p w14:paraId="4D60A5F1" w14:textId="77777777" w:rsidR="00C45B24" w:rsidRPr="00F82DDB" w:rsidRDefault="00C45B24" w:rsidP="00E569D5">
      <w:pPr>
        <w:pStyle w:val="Bullet2"/>
        <w:tabs>
          <w:tab w:val="left" w:pos="1080"/>
        </w:tabs>
        <w:ind w:left="720" w:right="360"/>
        <w:rPr>
          <w:sz w:val="16"/>
          <w:szCs w:val="16"/>
          <w:lang w:val="es-AR"/>
        </w:rPr>
      </w:pPr>
    </w:p>
    <w:p w14:paraId="4D60A5F2" w14:textId="1585260B" w:rsidR="00C45B24" w:rsidRPr="00F82DDB" w:rsidRDefault="00C45B24" w:rsidP="00E569D5">
      <w:pPr>
        <w:pStyle w:val="Bullet2"/>
        <w:numPr>
          <w:ilvl w:val="0"/>
          <w:numId w:val="32"/>
        </w:numPr>
        <w:tabs>
          <w:tab w:val="left" w:pos="1080"/>
        </w:tabs>
        <w:ind w:right="360"/>
      </w:pPr>
      <w:r w:rsidRPr="00F82DDB">
        <w:rPr>
          <w:lang w:val="es-US"/>
        </w:rPr>
        <w:t>Si decide apelar, tanto usted como el revisor recibirán una copia de la explicación detallada donde se indicará por qué ya no debería continuar la cobertura de su hospitalización. Recibirá una notificación detallada solo si solicita la apelación.</w:t>
      </w:r>
    </w:p>
    <w:p w14:paraId="4D60A5F3" w14:textId="77777777" w:rsidR="00C45B24" w:rsidRPr="00F82DDB" w:rsidRDefault="00C45B24" w:rsidP="00E569D5">
      <w:pPr>
        <w:pStyle w:val="Bullet2"/>
        <w:tabs>
          <w:tab w:val="left" w:pos="1080"/>
        </w:tabs>
        <w:ind w:left="720" w:right="360"/>
        <w:rPr>
          <w:sz w:val="16"/>
          <w:szCs w:val="16"/>
        </w:rPr>
      </w:pPr>
    </w:p>
    <w:p w14:paraId="4D60A5F4" w14:textId="77777777" w:rsidR="00342246" w:rsidRPr="00F82DDB" w:rsidRDefault="00342246" w:rsidP="00E569D5">
      <w:pPr>
        <w:pStyle w:val="Bullet2"/>
        <w:numPr>
          <w:ilvl w:val="0"/>
          <w:numId w:val="32"/>
        </w:numPr>
        <w:tabs>
          <w:tab w:val="left" w:pos="1080"/>
        </w:tabs>
        <w:ind w:right="360"/>
        <w:rPr>
          <w:lang w:val="es-AR"/>
        </w:rPr>
      </w:pPr>
      <w:r w:rsidRPr="00F82DDB">
        <w:rPr>
          <w:lang w:val="es-US"/>
        </w:rPr>
        <w:t xml:space="preserve">Si la QIO determina que usted no está en condiciones para recibir el alta hospitalaria, Medicare seguirá cubriendo sus servicios hospitalarios.  </w:t>
      </w:r>
    </w:p>
    <w:p w14:paraId="4D60A5F5" w14:textId="77777777" w:rsidR="00342246" w:rsidRPr="00F82DDB" w:rsidRDefault="00342246" w:rsidP="00E569D5">
      <w:pPr>
        <w:pStyle w:val="Bullet2"/>
        <w:tabs>
          <w:tab w:val="left" w:pos="1080"/>
        </w:tabs>
        <w:ind w:left="720" w:right="360"/>
        <w:rPr>
          <w:sz w:val="16"/>
          <w:szCs w:val="16"/>
          <w:lang w:val="es-AR"/>
        </w:rPr>
      </w:pPr>
    </w:p>
    <w:p w14:paraId="4D60A5F6" w14:textId="20859250" w:rsidR="00297275" w:rsidRPr="00F82DDB" w:rsidRDefault="002F1C84" w:rsidP="00A7682D">
      <w:pPr>
        <w:pStyle w:val="Bullet2"/>
        <w:tabs>
          <w:tab w:val="left" w:pos="1080"/>
        </w:tabs>
        <w:ind w:left="720" w:right="360"/>
        <w:rPr>
          <w:sz w:val="16"/>
          <w:szCs w:val="16"/>
          <w:lang w:val="es-AR"/>
        </w:rPr>
      </w:pPr>
      <w:r w:rsidRPr="00F82DDB">
        <w:rPr>
          <w:lang w:val="es-US"/>
        </w:rPr>
        <w:t xml:space="preserve">Si la QIO está de acuerdo con que se debe discontinuar la cobertura de los servicios después de la fecha de alta hospitalaria, ni Medicare ni su plan de salud de Medicare pagarán su hospitalización una vez pasado el mediodía del día posterior a la fecha en que la QIO le notifique esta decisión. Si usted cancela los servicios dentro de este plazo, evitará la responsabilidad financiera correspondiente. </w:t>
      </w:r>
    </w:p>
    <w:p w14:paraId="4D60A5F7" w14:textId="77777777" w:rsidR="005C22E9" w:rsidRPr="00F82DDB" w:rsidRDefault="005C22E9" w:rsidP="00A7682D">
      <w:pPr>
        <w:pStyle w:val="Bullet2"/>
        <w:tabs>
          <w:tab w:val="left" w:pos="1080"/>
        </w:tabs>
        <w:ind w:left="720" w:right="360"/>
        <w:rPr>
          <w:sz w:val="16"/>
          <w:szCs w:val="16"/>
          <w:lang w:val="es-AR"/>
        </w:rPr>
      </w:pPr>
    </w:p>
    <w:p w14:paraId="4D60A5F8" w14:textId="77777777" w:rsidR="00297275" w:rsidRPr="00F82DDB" w:rsidRDefault="00297275" w:rsidP="00E569D5">
      <w:pPr>
        <w:pStyle w:val="Bullet2"/>
        <w:numPr>
          <w:ilvl w:val="0"/>
          <w:numId w:val="32"/>
        </w:numPr>
        <w:tabs>
          <w:tab w:val="left" w:pos="1080"/>
        </w:tabs>
        <w:ind w:right="360"/>
        <w:rPr>
          <w:lang w:val="es-AR"/>
        </w:rPr>
      </w:pPr>
      <w:r w:rsidRPr="00F82DDB">
        <w:rPr>
          <w:lang w:val="es-US"/>
        </w:rPr>
        <w:t>Si no presenta una apelación, es posible que deba pagar los servicios que reciba después de la fecha de su alta hospitalaria.</w:t>
      </w:r>
    </w:p>
    <w:p w14:paraId="4D60A5FA" w14:textId="73B57811" w:rsidR="00C45B24" w:rsidRPr="00F82DDB" w:rsidRDefault="00C45B24" w:rsidP="002F6B55">
      <w:pPr>
        <w:pStyle w:val="Body2"/>
        <w:spacing w:after="60"/>
        <w:ind w:left="0"/>
        <w:rPr>
          <w:lang w:val="es-AR"/>
        </w:rPr>
      </w:pPr>
      <w:r w:rsidRPr="00F82DDB">
        <w:rPr>
          <w:lang w:val="es-US"/>
        </w:rPr>
        <w:t>Cómo solicitar una apelación del alta hospitalaria</w:t>
      </w:r>
    </w:p>
    <w:p w14:paraId="4D60A5FB" w14:textId="77777777" w:rsidR="00C45B24" w:rsidRPr="00F82DDB" w:rsidRDefault="00C45B24" w:rsidP="00502782">
      <w:pPr>
        <w:pStyle w:val="Bullet3"/>
        <w:numPr>
          <w:ilvl w:val="0"/>
          <w:numId w:val="34"/>
        </w:numPr>
        <w:tabs>
          <w:tab w:val="left" w:pos="1080"/>
          <w:tab w:val="left" w:pos="10170"/>
        </w:tabs>
        <w:ind w:right="270"/>
        <w:rPr>
          <w:lang w:val="es-AR"/>
        </w:rPr>
      </w:pPr>
      <w:r w:rsidRPr="00F82DDB">
        <w:rPr>
          <w:lang w:val="es-US"/>
        </w:rPr>
        <w:t xml:space="preserve">Debe presentar su solicitud ante la QIO que se detalla más arriba.  </w:t>
      </w:r>
    </w:p>
    <w:p w14:paraId="4D60A5FC" w14:textId="77777777" w:rsidR="002F6B55" w:rsidRPr="00F82DDB" w:rsidRDefault="002F6B55" w:rsidP="002F6B55">
      <w:pPr>
        <w:pStyle w:val="Bullet3"/>
        <w:tabs>
          <w:tab w:val="left" w:pos="1080"/>
          <w:tab w:val="left" w:pos="10170"/>
        </w:tabs>
        <w:ind w:right="270"/>
        <w:rPr>
          <w:sz w:val="16"/>
          <w:szCs w:val="16"/>
          <w:lang w:val="es-AR"/>
        </w:rPr>
      </w:pPr>
    </w:p>
    <w:p w14:paraId="4D60A5FD" w14:textId="77777777" w:rsidR="00C45B24" w:rsidRPr="00F82DDB" w:rsidRDefault="00C45B24" w:rsidP="00297275">
      <w:pPr>
        <w:pStyle w:val="Bullet3"/>
        <w:numPr>
          <w:ilvl w:val="0"/>
          <w:numId w:val="34"/>
        </w:numPr>
        <w:tabs>
          <w:tab w:val="left" w:pos="1080"/>
          <w:tab w:val="left" w:pos="10170"/>
        </w:tabs>
        <w:ind w:right="270"/>
        <w:rPr>
          <w:rFonts w:ascii="Arial (W1)" w:hAnsi="Arial (W1)"/>
          <w:lang w:val="es-AR"/>
        </w:rPr>
      </w:pPr>
      <w:r w:rsidRPr="00F82DDB">
        <w:rPr>
          <w:lang w:val="es-US"/>
        </w:rPr>
        <w:t>La solicitud de apelación debe presentarse lo antes posible, pero no posteriormente a la fecha prevista de su alta hospitalaria ni antes de que abandone el hospital.</w:t>
      </w:r>
    </w:p>
    <w:p w14:paraId="4D60A5FE" w14:textId="77777777" w:rsidR="002F6B55" w:rsidRPr="00F82DDB" w:rsidRDefault="002F6B55" w:rsidP="002F6B55">
      <w:pPr>
        <w:pStyle w:val="Bullet3"/>
        <w:tabs>
          <w:tab w:val="left" w:pos="1080"/>
          <w:tab w:val="left" w:pos="10170"/>
        </w:tabs>
        <w:ind w:left="1080" w:right="270"/>
        <w:rPr>
          <w:rFonts w:ascii="Arial (W1)" w:hAnsi="Arial (W1)"/>
          <w:sz w:val="16"/>
          <w:szCs w:val="16"/>
          <w:lang w:val="es-AR"/>
        </w:rPr>
      </w:pPr>
    </w:p>
    <w:p w14:paraId="4D60A5FF" w14:textId="77777777" w:rsidR="00632D80" w:rsidRPr="00F82DDB" w:rsidRDefault="00C45B24" w:rsidP="00297275">
      <w:pPr>
        <w:pStyle w:val="Bullet3"/>
        <w:numPr>
          <w:ilvl w:val="0"/>
          <w:numId w:val="34"/>
        </w:numPr>
        <w:ind w:right="270"/>
        <w:rPr>
          <w:lang w:val="es-AR"/>
        </w:rPr>
      </w:pPr>
      <w:r w:rsidRPr="00F82DDB">
        <w:rPr>
          <w:lang w:val="es-US"/>
        </w:rPr>
        <w:t xml:space="preserve">La QIO le notificará su decisión lo antes posible; por lo general, a más tardar 1 día después de recibir toda la información necesaria. </w:t>
      </w:r>
    </w:p>
    <w:p w14:paraId="4D60A600" w14:textId="77777777" w:rsidR="00632D80" w:rsidRPr="00F82DDB" w:rsidRDefault="00632D80" w:rsidP="00632D80">
      <w:pPr>
        <w:pStyle w:val="Bullet3"/>
        <w:ind w:left="1080" w:right="270"/>
        <w:rPr>
          <w:sz w:val="16"/>
          <w:szCs w:val="16"/>
          <w:lang w:val="es-AR"/>
        </w:rPr>
      </w:pPr>
    </w:p>
    <w:p w14:paraId="4D60A601" w14:textId="77777777" w:rsidR="00C45B24" w:rsidRPr="00F82DDB" w:rsidRDefault="00C45B24" w:rsidP="00297275">
      <w:pPr>
        <w:pStyle w:val="Bullet3"/>
        <w:numPr>
          <w:ilvl w:val="0"/>
          <w:numId w:val="34"/>
        </w:numPr>
        <w:ind w:right="270"/>
        <w:rPr>
          <w:lang w:val="es-AR"/>
        </w:rPr>
      </w:pPr>
      <w:r w:rsidRPr="00F82DDB">
        <w:rPr>
          <w:lang w:val="es-US"/>
        </w:rPr>
        <w:t xml:space="preserve">Llame a la QIO </w:t>
      </w:r>
      <w:r w:rsidRPr="00F82DDB">
        <w:rPr>
          <w:u w:val="single"/>
          <w:lang w:val="es-US"/>
        </w:rPr>
        <w:t>que figura en la página 1</w:t>
      </w:r>
      <w:r w:rsidRPr="00F82DDB">
        <w:rPr>
          <w:lang w:val="es-US"/>
        </w:rPr>
        <w:t xml:space="preserve"> para presentar la apelación o si tiene preguntas.</w:t>
      </w:r>
    </w:p>
    <w:p w14:paraId="4D60A602" w14:textId="77777777" w:rsidR="001A127D" w:rsidRPr="00F82DDB" w:rsidRDefault="001A4625" w:rsidP="00F83C42">
      <w:pPr>
        <w:rPr>
          <w:sz w:val="16"/>
          <w:szCs w:val="16"/>
        </w:rPr>
      </w:pPr>
      <w:r w:rsidRPr="00F82DDB">
        <w:rPr>
          <w:noProof/>
          <w:lang w:eastAsia="zh-CN"/>
        </w:rPr>
        <mc:AlternateContent>
          <mc:Choice Requires="wps">
            <w:drawing>
              <wp:inline distT="0" distB="0" distL="0" distR="0" wp14:anchorId="4D60A627" wp14:editId="4D60A628">
                <wp:extent cx="6457950" cy="0"/>
                <wp:effectExtent l="0" t="19050" r="19050" b="19050"/>
                <wp:docPr id="12" name="Line 8"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80B74AC" id="Line 8" o:spid="_x0000_s1026" alt="line break" style="visibility:visible;mso-wrap-style:square;mso-left-percent:-10001;mso-top-percent:-10001;mso-position-horizontal:absolute;mso-position-horizontal-relative:char;mso-position-vertical:absolute;mso-position-vertical-relative:line;mso-left-percent:-10001;mso-top-percent:-10001" from="0,0" to="50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" strokeweight="3pt">
                <w10:anchorlock/>
              </v:line>
            </w:pict>
          </mc:Fallback>
        </mc:AlternateContent>
      </w:r>
      <w:r w:rsidRPr="00F82DDB">
        <w:rPr>
          <w:lang w:val="es-US"/>
        </w:rPr>
        <w:tab/>
      </w:r>
    </w:p>
    <w:p w14:paraId="4D60A603" w14:textId="35EE125B" w:rsidR="00512DE9" w:rsidRPr="00F82DDB" w:rsidRDefault="00BA02F8" w:rsidP="00041EBC">
      <w:pPr>
        <w:pStyle w:val="Body4"/>
        <w:ind w:firstLine="0"/>
        <w:rPr>
          <w:lang w:val="es-AR"/>
        </w:rPr>
      </w:pPr>
      <w:r w:rsidRPr="00F82DDB">
        <w:rPr>
          <w:lang w:val="es-US"/>
        </w:rPr>
        <w:t>Si se le vence el plazo para solicitar una apelación, es posible que tenga otros derechos para apelar:</w:t>
      </w:r>
    </w:p>
    <w:p w14:paraId="4D60A604" w14:textId="77777777" w:rsidR="00BA02F8" w:rsidRPr="00F82DDB" w:rsidRDefault="00BA02F8" w:rsidP="00BF0617">
      <w:pPr>
        <w:pStyle w:val="Body4"/>
        <w:ind w:firstLine="360"/>
        <w:rPr>
          <w:sz w:val="16"/>
          <w:szCs w:val="16"/>
          <w:lang w:val="es-AR"/>
        </w:rPr>
      </w:pPr>
    </w:p>
    <w:p w14:paraId="4D60A605" w14:textId="0942F0A6" w:rsidR="009C53DA" w:rsidRPr="00F82DDB" w:rsidRDefault="00BA02F8" w:rsidP="00AC34F9">
      <w:pPr>
        <w:pStyle w:val="Bullet4"/>
        <w:numPr>
          <w:ilvl w:val="0"/>
          <w:numId w:val="37"/>
        </w:numPr>
        <w:rPr>
          <w:lang w:val="es-AR"/>
        </w:rPr>
      </w:pPr>
      <w:r w:rsidRPr="00F82DDB">
        <w:rPr>
          <w:lang w:val="es-US"/>
        </w:rPr>
        <w:t xml:space="preserve">Si tiene Original Medicare: Llame a la QIO </w:t>
      </w:r>
      <w:r w:rsidRPr="00F82DDB">
        <w:rPr>
          <w:u w:val="single"/>
          <w:lang w:val="es-US"/>
        </w:rPr>
        <w:t>que figura en la página 1</w:t>
      </w:r>
      <w:r w:rsidRPr="00F82DDB">
        <w:rPr>
          <w:lang w:val="es-US"/>
        </w:rPr>
        <w:t>.</w:t>
      </w:r>
    </w:p>
    <w:p w14:paraId="4D60A606" w14:textId="77777777" w:rsidR="009C53DA" w:rsidRPr="00F82DDB" w:rsidRDefault="009C53DA" w:rsidP="009C53DA">
      <w:pPr>
        <w:pStyle w:val="Bullet4"/>
        <w:numPr>
          <w:ilvl w:val="0"/>
          <w:numId w:val="0"/>
        </w:numPr>
        <w:ind w:left="1080"/>
        <w:rPr>
          <w:sz w:val="16"/>
          <w:szCs w:val="16"/>
          <w:lang w:val="es-AR"/>
        </w:rPr>
      </w:pPr>
    </w:p>
    <w:p w14:paraId="550F4F79" w14:textId="6FC3FC05" w:rsidR="00A141CA" w:rsidRPr="00F82DDB" w:rsidRDefault="00BA02F8" w:rsidP="00DA417F">
      <w:pPr>
        <w:pStyle w:val="Bullet4"/>
        <w:numPr>
          <w:ilvl w:val="0"/>
          <w:numId w:val="37"/>
        </w:numPr>
        <w:ind w:right="168"/>
        <w:rPr>
          <w:lang w:val="es-AR"/>
        </w:rPr>
      </w:pPr>
      <w:r w:rsidRPr="00F82DDB">
        <w:rPr>
          <w:lang w:val="es-US"/>
        </w:rPr>
        <w:t>Si pertenece a un plan de salud de Medicare: Llame a su plan de SCAN</w:t>
      </w:r>
      <w:r w:rsidR="00AF7932">
        <w:rPr>
          <w:lang w:val="es-US"/>
        </w:rPr>
        <w:t xml:space="preserve"> Health Plan</w:t>
      </w:r>
      <w:r w:rsidRPr="00F82DDB">
        <w:rPr>
          <w:lang w:val="es-US"/>
        </w:rPr>
        <w:t xml:space="preserve">, </w:t>
      </w:r>
      <w:r w:rsidR="00AF7932">
        <w:rPr>
          <w:lang w:val="es-US"/>
        </w:rPr>
        <w:br/>
      </w:r>
      <w:r w:rsidRPr="00F82DDB">
        <w:rPr>
          <w:lang w:val="es-US"/>
        </w:rPr>
        <w:t>1-800-559-3500, o TTY: 711.</w:t>
      </w:r>
    </w:p>
    <w:p w14:paraId="1CC60D14" w14:textId="77777777" w:rsidR="00A141CA" w:rsidRPr="00F82DDB" w:rsidRDefault="00A141CA" w:rsidP="00A7682D">
      <w:pPr>
        <w:pStyle w:val="Bullet4"/>
        <w:numPr>
          <w:ilvl w:val="0"/>
          <w:numId w:val="0"/>
        </w:numPr>
        <w:rPr>
          <w:sz w:val="16"/>
          <w:szCs w:val="16"/>
          <w:lang w:val="es-AR"/>
        </w:rPr>
      </w:pPr>
    </w:p>
    <w:p w14:paraId="4D60A609" w14:textId="77777777" w:rsidR="001A127D" w:rsidRPr="00F82DDB" w:rsidRDefault="00087F37" w:rsidP="009C53DA">
      <w:pPr>
        <w:pStyle w:val="Body5"/>
      </w:pPr>
      <w:r w:rsidRPr="00F82DDB">
        <w:rPr>
          <w:noProof/>
          <w:lang w:eastAsia="zh-CN"/>
        </w:rPr>
        <mc:AlternateContent>
          <mc:Choice Requires="wps">
            <w:drawing>
              <wp:inline distT="0" distB="0" distL="0" distR="0" wp14:anchorId="4D60A629" wp14:editId="4D60A62A">
                <wp:extent cx="6534150" cy="0"/>
                <wp:effectExtent l="19050" t="22225" r="19050" b="25400"/>
                <wp:docPr id="4" name="Line 5"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DF579EE" id="Line 5"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" strokeweight="3pt">
                <w10:anchorlock/>
              </v:line>
            </w:pict>
          </mc:Fallback>
        </mc:AlternateContent>
      </w:r>
    </w:p>
    <w:p w14:paraId="4D60A60A" w14:textId="145309F0" w:rsidR="00215550" w:rsidRPr="00F82DDB" w:rsidRDefault="001D696C" w:rsidP="009C53DA">
      <w:pPr>
        <w:pStyle w:val="Body5"/>
      </w:pPr>
      <w:r w:rsidRPr="00F82DDB">
        <w:rPr>
          <w:lang w:val="es-US"/>
        </w:rPr>
        <w:t>Información adicional (opcional):</w:t>
      </w:r>
    </w:p>
    <w:p w14:paraId="4D60A60B" w14:textId="77777777" w:rsidR="004D1B61" w:rsidRPr="00F82DDB" w:rsidRDefault="004D1B61" w:rsidP="009C53DA">
      <w:pPr>
        <w:pStyle w:val="Body5"/>
      </w:pPr>
    </w:p>
    <w:p w14:paraId="4D60A60C" w14:textId="77777777" w:rsidR="00215550" w:rsidRPr="00F82DDB" w:rsidRDefault="00215550" w:rsidP="009C53DA">
      <w:pPr>
        <w:pStyle w:val="Body5"/>
      </w:pPr>
    </w:p>
    <w:p w14:paraId="4D60A60D" w14:textId="77777777" w:rsidR="00B652C7" w:rsidRPr="00F82DDB" w:rsidRDefault="00B652C7" w:rsidP="009C53DA">
      <w:pPr>
        <w:pStyle w:val="Body5"/>
      </w:pPr>
    </w:p>
    <w:p w14:paraId="4D60A60E" w14:textId="77777777" w:rsidR="00B652C7" w:rsidRPr="00F82DDB" w:rsidRDefault="00B652C7" w:rsidP="009C53DA">
      <w:pPr>
        <w:pStyle w:val="Body5"/>
      </w:pPr>
    </w:p>
    <w:p w14:paraId="4D60A60F" w14:textId="77777777" w:rsidR="00037C5E" w:rsidRPr="00F82DDB" w:rsidRDefault="00037C5E" w:rsidP="009C53DA">
      <w:pPr>
        <w:pStyle w:val="Body5"/>
      </w:pPr>
    </w:p>
    <w:p w14:paraId="4D60A610" w14:textId="77777777" w:rsidR="006B1A1D" w:rsidRPr="00F82DDB" w:rsidRDefault="006B1A1D" w:rsidP="009C53DA">
      <w:pPr>
        <w:pStyle w:val="Body5"/>
      </w:pPr>
    </w:p>
    <w:p w14:paraId="4D60A611" w14:textId="77777777" w:rsidR="006B1A1D" w:rsidRPr="00F82DDB" w:rsidRDefault="006B1A1D" w:rsidP="009C53DA">
      <w:pPr>
        <w:pStyle w:val="Body5"/>
      </w:pPr>
    </w:p>
    <w:p w14:paraId="4D60A612" w14:textId="77777777" w:rsidR="00215550" w:rsidRPr="00F82DDB" w:rsidRDefault="00087F37" w:rsidP="009C53DA">
      <w:pPr>
        <w:pStyle w:val="Body5"/>
      </w:pPr>
      <w:r w:rsidRPr="00F82DDB">
        <w:rPr>
          <w:noProof/>
          <w:lang w:eastAsia="zh-CN"/>
        </w:rPr>
        <mc:AlternateContent>
          <mc:Choice Requires="wps">
            <w:drawing>
              <wp:inline distT="0" distB="0" distL="0" distR="0" wp14:anchorId="4D60A62B" wp14:editId="4D60A62C">
                <wp:extent cx="6534150" cy="0"/>
                <wp:effectExtent l="19050" t="24130" r="19050" b="23495"/>
                <wp:docPr id="3"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B84410F"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1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" strokeweight="3pt">
                <w10:anchorlock/>
              </v:line>
            </w:pict>
          </mc:Fallback>
        </mc:AlternateContent>
      </w:r>
    </w:p>
    <w:p w14:paraId="4D60A613" w14:textId="77777777" w:rsidR="00C45B24" w:rsidRPr="00F82DDB" w:rsidRDefault="00C45B24" w:rsidP="009C53DA">
      <w:pPr>
        <w:pStyle w:val="Body5"/>
        <w:rPr>
          <w:lang w:val="es-AR"/>
        </w:rPr>
      </w:pPr>
      <w:r w:rsidRPr="00F82DDB">
        <w:rPr>
          <w:lang w:val="es-US"/>
        </w:rPr>
        <w:t>Firme a continuación para indicar que recibió y comprendió esta notificación.</w:t>
      </w:r>
    </w:p>
    <w:p w14:paraId="4D60A614" w14:textId="77777777" w:rsidR="00C45B24" w:rsidRPr="00F82DDB" w:rsidRDefault="00C45B24" w:rsidP="009C53DA">
      <w:pPr>
        <w:pStyle w:val="Body5"/>
        <w:rPr>
          <w:lang w:val="es-AR"/>
        </w:rPr>
      </w:pPr>
    </w:p>
    <w:p w14:paraId="4D60A615" w14:textId="77777777" w:rsidR="00C45B24" w:rsidRPr="00F82DDB" w:rsidRDefault="00C45B24" w:rsidP="002F6B55">
      <w:pPr>
        <w:pStyle w:val="Body5"/>
        <w:ind w:left="720"/>
        <w:rPr>
          <w:sz w:val="24"/>
          <w:szCs w:val="24"/>
          <w:lang w:val="es-AR"/>
        </w:rPr>
      </w:pPr>
      <w:r w:rsidRPr="00F82DDB">
        <w:rPr>
          <w:sz w:val="24"/>
          <w:szCs w:val="24"/>
          <w:lang w:val="es-US"/>
        </w:rPr>
        <w:t xml:space="preserve">Se me ha notificado sobre mis derechos como paciente internado en un hospital y que puedo apelar mi alta hospitalaria si me comunico con mi QIO. </w:t>
      </w:r>
    </w:p>
    <w:p w14:paraId="4D60A616" w14:textId="77777777" w:rsidR="00C45B24" w:rsidRPr="00F82DDB" w:rsidRDefault="00C45B24" w:rsidP="009C53DA">
      <w:pPr>
        <w:pStyle w:val="Body5"/>
        <w:rPr>
          <w:lang w:val="es-AR"/>
        </w:rPr>
      </w:pPr>
    </w:p>
    <w:p w14:paraId="4D60A619" w14:textId="77777777" w:rsidR="00297275" w:rsidRPr="00F82DDB" w:rsidRDefault="00297275" w:rsidP="009C53DA">
      <w:pPr>
        <w:pStyle w:val="Body5"/>
        <w:rPr>
          <w:sz w:val="24"/>
          <w:szCs w:val="24"/>
          <w:lang w:val="es-AR"/>
        </w:rPr>
      </w:pPr>
    </w:p>
    <w:p w14:paraId="4D60A61A" w14:textId="77777777" w:rsidR="00A235B2" w:rsidRPr="00F82DDB" w:rsidRDefault="00087F37" w:rsidP="009C53DA">
      <w:pPr>
        <w:pStyle w:val="Body5"/>
        <w:rPr>
          <w:sz w:val="16"/>
          <w:szCs w:val="16"/>
          <w:lang w:val="es-AR"/>
        </w:rPr>
      </w:pPr>
      <w:r w:rsidRPr="00F82DDB">
        <w:rPr>
          <w:noProof/>
          <w:lang w:eastAsia="zh-CN"/>
        </w:rPr>
        <mc:AlternateContent>
          <mc:Choice Requires="wps">
            <w:drawing>
              <wp:inline distT="0" distB="0" distL="0" distR="0" wp14:anchorId="4D60A62D" wp14:editId="4D60A62E">
                <wp:extent cx="3218180" cy="0"/>
                <wp:effectExtent l="9525" t="15240" r="10795" b="13335"/>
                <wp:docPr id="2" name="Line 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81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1363E00A" id="Line 3" o:spid="_x0000_s1026" alt="blank line" style="visibility:visible;mso-wrap-style:square;mso-left-percent:-10001;mso-top-percent:-10001;mso-position-horizontal:absolute;mso-position-horizontal-relative:char;mso-position-vertical:absolute;mso-position-vertical-relative:line;mso-left-percent:-10001;mso-top-percent:-10001" from="0,0" to="25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" strokeweight="1pt">
                <w10:anchorlock/>
              </v:line>
            </w:pict>
          </mc:Fallback>
        </mc:AlternateContent>
      </w:r>
      <w:r w:rsidRPr="00F82DDB">
        <w:rPr>
          <w:lang w:val="es-US"/>
        </w:rPr>
        <w:tab/>
      </w:r>
      <w:r w:rsidRPr="00F82DDB">
        <w:rPr>
          <w:lang w:val="es-US"/>
        </w:rPr>
        <w:tab/>
      </w:r>
      <w:r w:rsidRPr="00F82DDB">
        <w:rPr>
          <w:lang w:val="es-US"/>
        </w:rPr>
        <w:tab/>
      </w:r>
      <w:r w:rsidRPr="00F82DDB">
        <w:rPr>
          <w:noProof/>
          <w:lang w:eastAsia="zh-CN"/>
        </w:rPr>
        <mc:AlternateContent>
          <mc:Choice Requires="wps">
            <w:drawing>
              <wp:inline distT="0" distB="0" distL="0" distR="0" wp14:anchorId="4D60A62F" wp14:editId="4D60A630">
                <wp:extent cx="1400810" cy="0"/>
                <wp:effectExtent l="9525" t="15240" r="8890" b="13335"/>
                <wp:docPr id="1" name="Line 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81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242EC4C" id="Line 2" o:spid="_x0000_s1026" alt="blank line" style="visibility:visible;mso-wrap-style:square;mso-left-percent:-10001;mso-top-percent:-10001;mso-position-horizontal:absolute;mso-position-horizontal-relative:char;mso-position-vertical:absolute;mso-position-vertical-relative:line;mso-left-percent:-10001;mso-top-percent:-10001" from="0,0" to="110.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" strokeweight="1pt">
                <w10:anchorlock/>
              </v:line>
            </w:pict>
          </mc:Fallback>
        </mc:AlternateContent>
      </w:r>
      <w:r w:rsidRPr="00F82DDB">
        <w:rPr>
          <w:lang w:val="es-US"/>
        </w:rPr>
        <w:t xml:space="preserve">            </w:t>
      </w:r>
      <w:r w:rsidRPr="00F82DDB">
        <w:rPr>
          <w:sz w:val="24"/>
          <w:szCs w:val="24"/>
          <w:lang w:val="es-US"/>
        </w:rPr>
        <w:t>Firma del paciente o representante</w:t>
      </w:r>
      <w:r w:rsidRPr="00F82DDB">
        <w:rPr>
          <w:sz w:val="24"/>
          <w:szCs w:val="24"/>
          <w:lang w:val="es-US"/>
        </w:rPr>
        <w:tab/>
      </w:r>
      <w:r w:rsidRPr="00F82DDB">
        <w:rPr>
          <w:sz w:val="24"/>
          <w:szCs w:val="24"/>
          <w:lang w:val="es-US"/>
        </w:rPr>
        <w:tab/>
      </w:r>
      <w:r w:rsidRPr="00F82DDB">
        <w:rPr>
          <w:sz w:val="24"/>
          <w:szCs w:val="24"/>
          <w:lang w:val="es-US"/>
        </w:rPr>
        <w:tab/>
      </w:r>
      <w:r w:rsidRPr="00F82DDB">
        <w:rPr>
          <w:sz w:val="24"/>
          <w:szCs w:val="24"/>
          <w:lang w:val="es-US"/>
        </w:rPr>
        <w:tab/>
      </w:r>
      <w:r w:rsidRPr="00F82DDB">
        <w:rPr>
          <w:sz w:val="24"/>
          <w:szCs w:val="24"/>
          <w:lang w:val="es-US"/>
        </w:rPr>
        <w:tab/>
        <w:t xml:space="preserve">     Fecha/Hora </w:t>
      </w:r>
    </w:p>
    <w:p w14:paraId="4D60A61B" w14:textId="77777777" w:rsidR="008A1486" w:rsidRPr="00F82DDB" w:rsidRDefault="008A1486" w:rsidP="009C53DA">
      <w:pPr>
        <w:pStyle w:val="Body5"/>
        <w:rPr>
          <w:sz w:val="16"/>
          <w:szCs w:val="16"/>
          <w:lang w:val="es-AR"/>
        </w:rPr>
      </w:pPr>
    </w:p>
    <w:p w14:paraId="4D60A61E" w14:textId="77777777" w:rsidR="007020DD" w:rsidRPr="00F82DDB" w:rsidRDefault="0013049E" w:rsidP="002F6B55">
      <w:pPr>
        <w:pStyle w:val="Footer2"/>
      </w:pPr>
      <w:r w:rsidRPr="00F82DDB">
        <w:rPr>
          <w:noProof/>
          <w:lang w:eastAsia="zh-CN"/>
        </w:rPr>
        <mc:AlternateContent>
          <mc:Choice Requires="wps">
            <w:drawing>
              <wp:inline distT="0" distB="0" distL="0" distR="0" wp14:anchorId="4D60A631" wp14:editId="573C5600">
                <wp:extent cx="6609030" cy="5470"/>
                <wp:effectExtent l="0" t="19050" r="20955" b="33020"/>
                <wp:docPr id="5" name="Line 4" descr="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9030" cy="547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9BBD66D" id="Line 4" o:spid="_x0000_s1026" alt="line break" style="visibility:visible;mso-wrap-style:square;mso-left-percent:-10001;mso-top-percent:-10001;mso-position-horizontal:absolute;mso-position-horizontal-relative:char;mso-position-vertical:absolute;mso-position-vertical-relative:line;mso-left-percent:-10001;mso-top-percent:-10001" from="0,0" to="52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" strokeweight="3pt">
                <w10:anchorlock/>
              </v:line>
            </w:pict>
          </mc:Fallback>
        </mc:AlternateContent>
      </w:r>
    </w:p>
    <w:p w14:paraId="4D60A61F" w14:textId="145527DA" w:rsidR="0013049E" w:rsidRPr="00F82DDB" w:rsidRDefault="0013049E" w:rsidP="006B1A1D">
      <w:pPr>
        <w:rPr>
          <w:rFonts w:asciiTheme="minorBidi" w:hAnsiTheme="minorBidi" w:cstheme="minorBidi"/>
          <w:lang w:val="es-AR"/>
        </w:rPr>
      </w:pPr>
      <w:r w:rsidRPr="00F82DDB">
        <w:rPr>
          <w:rFonts w:asciiTheme="minorBidi" w:hAnsiTheme="minorBidi" w:cstheme="minorBidi"/>
          <w:lang w:val="es-US"/>
        </w:rPr>
        <w:t xml:space="preserve">Tiene derecho a recibir la información de Medicare en un formato accesible, como en letra grande, en braille o en audio. También tiene derecho a presentar una queja si considera que ha sido víctima de discriminación. Visite </w:t>
      </w:r>
      <w:hyperlink r:id="rId11" w:history="1">
        <w:r w:rsidRPr="00F82DDB">
          <w:rPr>
            <w:rFonts w:asciiTheme="minorBidi" w:hAnsiTheme="minorBidi" w:cstheme="minorBidi"/>
            <w:lang w:val="es-US"/>
          </w:rPr>
          <w:t>Medicare.gov/about-us/accessibility-nondiscrimination-notice</w:t>
        </w:r>
      </w:hyperlink>
      <w:r w:rsidRPr="00F82DDB">
        <w:rPr>
          <w:rFonts w:asciiTheme="minorBidi" w:hAnsiTheme="minorBidi" w:cstheme="minorBidi"/>
          <w:lang w:val="es-US"/>
        </w:rPr>
        <w:t xml:space="preserve"> o llame al</w:t>
      </w:r>
      <w:r w:rsidR="00841DDC" w:rsidRPr="00F82DDB">
        <w:rPr>
          <w:rFonts w:asciiTheme="minorBidi" w:hAnsiTheme="minorBidi" w:cstheme="minorBidi"/>
          <w:lang w:val="es-US"/>
        </w:rPr>
        <w:br/>
      </w:r>
      <w:r w:rsidRPr="00F82DDB">
        <w:rPr>
          <w:rFonts w:asciiTheme="minorBidi" w:hAnsiTheme="minorBidi" w:cstheme="minorBidi"/>
          <w:lang w:val="es-US"/>
        </w:rPr>
        <w:t>1-800-MEDICARE (1-800-633-4227) para obtener más información. Los usuarios de TTY pueden llamar al 1-877-486-2048.</w:t>
      </w:r>
    </w:p>
    <w:p w14:paraId="4D60A620" w14:textId="77777777" w:rsidR="00037C5E" w:rsidRPr="00F82DDB" w:rsidRDefault="00037C5E" w:rsidP="00037C5E">
      <w:pPr>
        <w:pStyle w:val="Footer2"/>
        <w:rPr>
          <w:sz w:val="14"/>
          <w:szCs w:val="14"/>
          <w:lang w:val="es-AR"/>
        </w:rPr>
      </w:pPr>
    </w:p>
    <w:p w14:paraId="4D60A621" w14:textId="77777777" w:rsidR="00037C5E" w:rsidRPr="00F82DDB" w:rsidRDefault="00037C5E" w:rsidP="00037C5E">
      <w:pPr>
        <w:pStyle w:val="Footer2"/>
        <w:rPr>
          <w:sz w:val="14"/>
          <w:szCs w:val="14"/>
          <w:lang w:val="es-AR"/>
        </w:rPr>
      </w:pPr>
    </w:p>
    <w:p w14:paraId="0F0A5551" w14:textId="77777777" w:rsidR="00F82DDB" w:rsidRDefault="00037C5E" w:rsidP="006B1A1D">
      <w:pPr>
        <w:pStyle w:val="Footer2"/>
        <w:rPr>
          <w:rFonts w:asciiTheme="minorBidi" w:hAnsiTheme="minorBidi" w:cstheme="minorBidi"/>
          <w:sz w:val="24"/>
          <w:szCs w:val="24"/>
          <w:lang w:val="es-US"/>
        </w:rPr>
      </w:pPr>
      <w:r w:rsidRPr="00F82DDB">
        <w:rPr>
          <w:rFonts w:asciiTheme="minorBidi" w:hAnsiTheme="minorBidi" w:cstheme="minorBidi"/>
          <w:sz w:val="24"/>
          <w:szCs w:val="24"/>
          <w:lang w:val="es-US"/>
        </w:rPr>
        <w:t xml:space="preserve">Según la Ley de Simplificación de Trámites Administrativos (PRA) de 1995, ninguna persona está obligada a responder a una recopilación de información a menos que se muestre un número de control válido de la Oficina de Administración y Presupuesto (OMB). El número de control válido </w:t>
      </w:r>
    </w:p>
    <w:p w14:paraId="3F9EB8A6" w14:textId="40BC3357" w:rsidR="00866DE7" w:rsidRPr="00F82DDB" w:rsidRDefault="00037C5E" w:rsidP="006B1A1D">
      <w:pPr>
        <w:pStyle w:val="Footer2"/>
        <w:rPr>
          <w:rFonts w:asciiTheme="minorBidi" w:hAnsiTheme="minorBidi" w:cstheme="minorBidi"/>
          <w:sz w:val="24"/>
          <w:szCs w:val="24"/>
          <w:lang w:val="es-AR"/>
        </w:rPr>
      </w:pPr>
      <w:r w:rsidRPr="00F82DDB">
        <w:rPr>
          <w:rFonts w:asciiTheme="minorBidi" w:hAnsiTheme="minorBidi" w:cstheme="minorBidi"/>
          <w:sz w:val="24"/>
          <w:szCs w:val="24"/>
          <w:lang w:val="es-US"/>
        </w:rPr>
        <w:t>de la OMB para esta recopilación de información es 0938-1019. Se estima que el tiempo promedio requerido para completar esta recopilación de información es de 15 minutos por respuesta, incluido el tiempo para revisar las instrucciones, buscar los recursos de datos existentes, reunir los datos necesarios, y completar y revisar l</w:t>
      </w:r>
      <w:r w:rsidR="00DA417F" w:rsidRPr="00F82DDB">
        <w:rPr>
          <w:rFonts w:asciiTheme="minorBidi" w:hAnsiTheme="minorBidi" w:cstheme="minorBidi"/>
          <w:sz w:val="24"/>
          <w:szCs w:val="24"/>
          <w:lang w:val="es-US"/>
        </w:rPr>
        <w:t xml:space="preserve">a recopilación de información. </w:t>
      </w:r>
      <w:r w:rsidRPr="00F82DDB">
        <w:rPr>
          <w:rFonts w:asciiTheme="minorBidi" w:hAnsiTheme="minorBidi" w:cstheme="minorBidi"/>
          <w:sz w:val="24"/>
          <w:szCs w:val="24"/>
          <w:lang w:val="es-US"/>
        </w:rPr>
        <w:t>Si desea hacer comentarios acerca de la precisión de esta estimación de tiempo o sugerencias para mejorar este formulario, escriba a: CMS, 7500 Security Boulevard, Attn: PRA Reports Clearance Officer, Mail Stop C4-26-05, Baltimore, Maryland 21244-1850.</w:t>
      </w:r>
    </w:p>
    <w:p w14:paraId="4D60A622" w14:textId="4E6CD11A" w:rsidR="008A1486" w:rsidRPr="00F82DDB" w:rsidRDefault="00037C5E" w:rsidP="006B1A1D">
      <w:pPr>
        <w:pStyle w:val="Footer2"/>
        <w:rPr>
          <w:rFonts w:asciiTheme="minorBidi" w:hAnsiTheme="minorBidi" w:cstheme="minorBidi"/>
          <w:sz w:val="24"/>
          <w:szCs w:val="24"/>
          <w:lang w:val="es-AR"/>
        </w:rPr>
      </w:pPr>
      <w:r w:rsidRPr="00F82DDB">
        <w:rPr>
          <w:lang w:val="es-US"/>
        </w:rPr>
        <w:tab/>
      </w:r>
    </w:p>
    <w:sectPr w:rsidR="008A1486" w:rsidRPr="00F82DDB" w:rsidSect="00A7682D">
      <w:footerReference w:type="default" r:id="rId12"/>
      <w:footerReference w:type="first" r:id="rId13"/>
      <w:pgSz w:w="12240" w:h="15840"/>
      <w:pgMar w:top="720" w:right="720" w:bottom="720" w:left="72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6F4816" w14:textId="77777777" w:rsidR="00580954" w:rsidRDefault="00580954" w:rsidP="00F83C42">
      <w:r>
        <w:separator/>
      </w:r>
    </w:p>
  </w:endnote>
  <w:endnote w:type="continuationSeparator" w:id="0">
    <w:p w14:paraId="3A9A3260" w14:textId="77777777" w:rsidR="00580954" w:rsidRDefault="00580954" w:rsidP="00F8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1)">
    <w:altName w:val="Arial"/>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565D" w14:textId="77777777" w:rsidR="001358FF" w:rsidRPr="00DA417F" w:rsidRDefault="001358FF" w:rsidP="00FE39B1">
    <w:pPr>
      <w:pStyle w:val="Footer"/>
      <w:jc w:val="center"/>
      <w:rPr>
        <w:rFonts w:ascii="Arial" w:hAnsi="Arial" w:cs="Arial"/>
        <w:sz w:val="20"/>
        <w:szCs w:val="20"/>
      </w:rPr>
    </w:pPr>
  </w:p>
  <w:p w14:paraId="2F642427" w14:textId="77777777" w:rsidR="004C4DFC" w:rsidRPr="00F82DDB" w:rsidRDefault="004C4DFC" w:rsidP="004C4DFC">
    <w:pPr>
      <w:pStyle w:val="Footer"/>
      <w:tabs>
        <w:tab w:val="clear" w:pos="9360"/>
        <w:tab w:val="right" w:pos="10170"/>
      </w:tabs>
      <w:ind w:left="360"/>
      <w:rPr>
        <w:rFonts w:ascii="Arial" w:hAnsi="Arial" w:cs="Arial"/>
        <w:sz w:val="20"/>
        <w:szCs w:val="20"/>
      </w:rPr>
    </w:pPr>
    <w:r w:rsidRPr="00F82DDB">
      <w:rPr>
        <w:rFonts w:ascii="Arial" w:hAnsi="Arial" w:cs="Arial"/>
        <w:sz w:val="20"/>
        <w:szCs w:val="20"/>
      </w:rPr>
      <w:t>Form CMS 10065-IM (Exp. 12/31/2025)</w:t>
    </w:r>
    <w:r w:rsidRPr="00F82DDB">
      <w:rPr>
        <w:rFonts w:ascii="Arial" w:hAnsi="Arial" w:cs="Arial"/>
        <w:sz w:val="20"/>
        <w:szCs w:val="20"/>
      </w:rPr>
      <w:tab/>
    </w:r>
    <w:r w:rsidRPr="00F82DDB">
      <w:rPr>
        <w:rFonts w:ascii="Arial" w:hAnsi="Arial" w:cs="Arial"/>
        <w:sz w:val="20"/>
        <w:szCs w:val="20"/>
      </w:rPr>
      <w:tab/>
      <w:t xml:space="preserve">   OMB approval 0938-1019</w:t>
    </w:r>
  </w:p>
  <w:p w14:paraId="4D60A639" w14:textId="6B9D2A84" w:rsidR="00233F7A" w:rsidRPr="00F82DDB" w:rsidRDefault="004C4DFC" w:rsidP="00A7682D">
    <w:pPr>
      <w:pStyle w:val="Footer"/>
      <w:tabs>
        <w:tab w:val="clear" w:pos="9360"/>
        <w:tab w:val="right" w:pos="10170"/>
      </w:tabs>
      <w:ind w:left="360"/>
      <w:rPr>
        <w:lang w:val="es-AR"/>
      </w:rPr>
    </w:pPr>
    <w:r w:rsidRPr="00F82DDB">
      <w:rPr>
        <w:rFonts w:ascii="Arial" w:hAnsi="Arial" w:cs="Arial"/>
        <w:sz w:val="20"/>
        <w:szCs w:val="20"/>
        <w:lang w:val="es-AR"/>
      </w:rPr>
      <w:t>Y0057_SCAN_20471_2023_HCS_WEB_C  04122023</w:t>
    </w:r>
    <w:r w:rsidRPr="00F82DDB">
      <w:rPr>
        <w:rFonts w:ascii="Arial" w:hAnsi="Arial" w:cs="Arial"/>
        <w:sz w:val="20"/>
        <w:szCs w:val="20"/>
        <w:lang w:val="es-AR"/>
      </w:rPr>
      <w:tab/>
      <w:t xml:space="preserve">HCS CA </w:t>
    </w:r>
    <w:r w:rsidR="00AF7932">
      <w:rPr>
        <w:rFonts w:ascii="Arial" w:hAnsi="Arial" w:cs="Arial"/>
        <w:sz w:val="20"/>
        <w:szCs w:val="20"/>
        <w:lang w:val="es-AR"/>
      </w:rPr>
      <w:t xml:space="preserve">RB </w:t>
    </w:r>
    <w:r w:rsidRPr="00F82DDB">
      <w:rPr>
        <w:rFonts w:ascii="Arial" w:hAnsi="Arial" w:cs="Arial"/>
        <w:sz w:val="20"/>
        <w:szCs w:val="20"/>
        <w:lang w:val="es-AR"/>
      </w:rPr>
      <w:t>U1 202</w:t>
    </w:r>
    <w:r w:rsidR="00AF7932">
      <w:rPr>
        <w:rFonts w:ascii="Arial" w:hAnsi="Arial" w:cs="Arial"/>
        <w:sz w:val="20"/>
        <w:szCs w:val="20"/>
        <w:lang w:val="es-AR"/>
      </w:rPr>
      <w:t>4 SP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D63DC" w14:textId="77777777" w:rsidR="0051464F" w:rsidRDefault="0051464F" w:rsidP="0051464F">
    <w:pPr>
      <w:pStyle w:val="Footer"/>
      <w:tabs>
        <w:tab w:val="clear" w:pos="9360"/>
        <w:tab w:val="right" w:pos="10170"/>
      </w:tabs>
      <w:jc w:val="center"/>
      <w:rPr>
        <w:rFonts w:ascii="Arial" w:hAnsi="Arial" w:cs="Arial"/>
        <w:b/>
        <w:bCs/>
      </w:rPr>
    </w:pPr>
  </w:p>
  <w:p w14:paraId="32849630" w14:textId="4C711E8A" w:rsidR="0051464F" w:rsidRPr="005F4EB1" w:rsidRDefault="0051464F" w:rsidP="0051464F">
    <w:pPr>
      <w:pStyle w:val="Footer"/>
      <w:tabs>
        <w:tab w:val="clear" w:pos="9360"/>
        <w:tab w:val="right" w:pos="10170"/>
      </w:tabs>
      <w:jc w:val="center"/>
      <w:rPr>
        <w:rFonts w:ascii="Arial" w:hAnsi="Arial" w:cs="Arial"/>
        <w:b/>
        <w:bCs/>
        <w:lang w:val="es-AR"/>
      </w:rPr>
    </w:pPr>
    <w:r>
      <w:rPr>
        <w:rFonts w:ascii="Arial" w:hAnsi="Arial" w:cs="Arial"/>
        <w:b/>
        <w:bCs/>
        <w:lang w:val="es-US"/>
      </w:rPr>
      <w:t>Consulte la página 2 de esta notificación para obtener más información.</w:t>
    </w:r>
  </w:p>
  <w:p w14:paraId="25022443" w14:textId="77777777" w:rsidR="005F4EB1" w:rsidRPr="00BE0E62" w:rsidRDefault="005F4EB1" w:rsidP="005F4EB1">
    <w:pPr>
      <w:pStyle w:val="Footer"/>
      <w:tabs>
        <w:tab w:val="clear" w:pos="9360"/>
        <w:tab w:val="right" w:pos="10170"/>
      </w:tabs>
      <w:ind w:left="360"/>
      <w:rPr>
        <w:rFonts w:ascii="Arial" w:hAnsi="Arial" w:cs="Arial"/>
        <w:color w:val="FF0000"/>
        <w:sz w:val="20"/>
        <w:szCs w:val="20"/>
        <w:lang w:val="es-MX"/>
      </w:rPr>
    </w:pPr>
  </w:p>
  <w:p w14:paraId="58BDF6C4" w14:textId="3096D1FA" w:rsidR="005F4EB1" w:rsidRPr="00F82DDB" w:rsidRDefault="005F4EB1" w:rsidP="005F4EB1">
    <w:pPr>
      <w:pStyle w:val="Footer"/>
      <w:tabs>
        <w:tab w:val="clear" w:pos="9360"/>
        <w:tab w:val="right" w:pos="10170"/>
      </w:tabs>
      <w:ind w:left="360"/>
      <w:rPr>
        <w:rFonts w:ascii="Arial" w:hAnsi="Arial" w:cs="Arial"/>
        <w:sz w:val="20"/>
        <w:szCs w:val="20"/>
      </w:rPr>
    </w:pPr>
    <w:r w:rsidRPr="00F82DDB">
      <w:rPr>
        <w:rFonts w:ascii="Arial" w:hAnsi="Arial" w:cs="Arial"/>
        <w:sz w:val="20"/>
        <w:szCs w:val="20"/>
      </w:rPr>
      <w:t>Form CMS 10065-IM (Exp. 12/31/2025)</w:t>
    </w:r>
    <w:r w:rsidRPr="00F82DDB">
      <w:rPr>
        <w:rFonts w:ascii="Arial" w:hAnsi="Arial" w:cs="Arial"/>
        <w:sz w:val="20"/>
        <w:szCs w:val="20"/>
      </w:rPr>
      <w:tab/>
    </w:r>
    <w:r w:rsidRPr="00F82DDB">
      <w:rPr>
        <w:rFonts w:ascii="Arial" w:hAnsi="Arial" w:cs="Arial"/>
        <w:sz w:val="20"/>
        <w:szCs w:val="20"/>
      </w:rPr>
      <w:tab/>
      <w:t xml:space="preserve">   OMB approval 0938-1019</w:t>
    </w:r>
  </w:p>
  <w:p w14:paraId="0AB09A91" w14:textId="387336DD" w:rsidR="005F4EB1" w:rsidRPr="00F82DDB" w:rsidRDefault="005F4EB1" w:rsidP="005F4EB1">
    <w:pPr>
      <w:pStyle w:val="Footer"/>
      <w:tabs>
        <w:tab w:val="clear" w:pos="9360"/>
        <w:tab w:val="right" w:pos="10170"/>
      </w:tabs>
      <w:ind w:left="360"/>
      <w:rPr>
        <w:rFonts w:ascii="Arial" w:hAnsi="Arial" w:cs="Arial"/>
        <w:sz w:val="20"/>
        <w:szCs w:val="20"/>
        <w:lang w:val="es-MX"/>
      </w:rPr>
    </w:pPr>
    <w:r w:rsidRPr="00F82DDB">
      <w:rPr>
        <w:rFonts w:ascii="Arial" w:hAnsi="Arial" w:cs="Arial"/>
        <w:sz w:val="20"/>
        <w:szCs w:val="20"/>
        <w:lang w:val="es-MX"/>
      </w:rPr>
      <w:t>Y0057_SCAN_20471_2023_HCS_WEB_C  04122023</w:t>
    </w:r>
    <w:r w:rsidRPr="00F82DDB">
      <w:rPr>
        <w:rFonts w:ascii="Arial" w:hAnsi="Arial" w:cs="Arial"/>
        <w:sz w:val="20"/>
        <w:szCs w:val="20"/>
        <w:lang w:val="es-MX"/>
      </w:rPr>
      <w:tab/>
      <w:t xml:space="preserve">HCS CA </w:t>
    </w:r>
    <w:r w:rsidR="00AF7932">
      <w:rPr>
        <w:rFonts w:ascii="Arial" w:hAnsi="Arial" w:cs="Arial"/>
        <w:sz w:val="20"/>
        <w:szCs w:val="20"/>
        <w:lang w:val="es-MX"/>
      </w:rPr>
      <w:t xml:space="preserve">RB </w:t>
    </w:r>
    <w:r w:rsidRPr="00F82DDB">
      <w:rPr>
        <w:rFonts w:ascii="Arial" w:hAnsi="Arial" w:cs="Arial"/>
        <w:sz w:val="20"/>
        <w:szCs w:val="20"/>
        <w:lang w:val="es-MX"/>
      </w:rPr>
      <w:t>U1 202</w:t>
    </w:r>
    <w:r w:rsidR="00AF7932">
      <w:rPr>
        <w:rFonts w:ascii="Arial" w:hAnsi="Arial" w:cs="Arial"/>
        <w:sz w:val="20"/>
        <w:szCs w:val="20"/>
        <w:lang w:val="es-MX"/>
      </w:rPr>
      <w:t>4 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9D690" w14:textId="77777777" w:rsidR="00580954" w:rsidRDefault="00580954" w:rsidP="00F83C42">
      <w:r>
        <w:separator/>
      </w:r>
    </w:p>
  </w:footnote>
  <w:footnote w:type="continuationSeparator" w:id="0">
    <w:p w14:paraId="5C50E6F6" w14:textId="77777777" w:rsidR="00580954" w:rsidRDefault="00580954" w:rsidP="00F83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FC4"/>
    <w:multiLevelType w:val="hybridMultilevel"/>
    <w:tmpl w:val="E8A81416"/>
    <w:lvl w:ilvl="0" w:tplc="D6F89DFA">
      <w:start w:val="1"/>
      <w:numFmt w:val="bullet"/>
      <w:lvlText w:val="•"/>
      <w:lvlJc w:val="left"/>
      <w:pPr>
        <w:tabs>
          <w:tab w:val="num" w:pos="720"/>
        </w:tabs>
        <w:ind w:left="720" w:hanging="360"/>
      </w:pPr>
      <w:rPr>
        <w:rFonts w:ascii="Courier New" w:hAnsi="Courier New"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01EB5"/>
    <w:multiLevelType w:val="hybridMultilevel"/>
    <w:tmpl w:val="2C3EC5E6"/>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82F13"/>
    <w:multiLevelType w:val="hybridMultilevel"/>
    <w:tmpl w:val="400A304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6E3C74"/>
    <w:multiLevelType w:val="hybridMultilevel"/>
    <w:tmpl w:val="EC9474C8"/>
    <w:lvl w:ilvl="0" w:tplc="598251F4">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B09129D"/>
    <w:multiLevelType w:val="hybridMultilevel"/>
    <w:tmpl w:val="841E0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10BA1"/>
    <w:multiLevelType w:val="hybridMultilevel"/>
    <w:tmpl w:val="B0042452"/>
    <w:lvl w:ilvl="0" w:tplc="3B06A7F4">
      <w:start w:val="1"/>
      <w:numFmt w:val="bullet"/>
      <w:lvlText w:val="◘"/>
      <w:lvlJc w:val="center"/>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E51D74"/>
    <w:multiLevelType w:val="hybridMultilevel"/>
    <w:tmpl w:val="2B7C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07F42"/>
    <w:multiLevelType w:val="hybridMultilevel"/>
    <w:tmpl w:val="A4B89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8A0B01"/>
    <w:multiLevelType w:val="hybridMultilevel"/>
    <w:tmpl w:val="C1DC8D62"/>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075441"/>
    <w:multiLevelType w:val="hybridMultilevel"/>
    <w:tmpl w:val="9B84B460"/>
    <w:lvl w:ilvl="0" w:tplc="DD66355A">
      <w:start w:val="1"/>
      <w:numFmt w:val="bullet"/>
      <w:lvlText w:val="•"/>
      <w:lvlJc w:val="left"/>
      <w:pPr>
        <w:ind w:left="1260" w:hanging="360"/>
      </w:pPr>
      <w:rPr>
        <w:rFonts w:ascii="Courier New" w:hAnsi="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21A1662C"/>
    <w:multiLevelType w:val="hybridMultilevel"/>
    <w:tmpl w:val="308E1812"/>
    <w:lvl w:ilvl="0" w:tplc="DD66355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56CA4"/>
    <w:multiLevelType w:val="hybridMultilevel"/>
    <w:tmpl w:val="C55C0256"/>
    <w:lvl w:ilvl="0" w:tplc="1BEA53E8">
      <w:numFmt w:val="bullet"/>
      <w:pStyle w:val="Bullet4"/>
      <w:lvlText w:val="•"/>
      <w:lvlJc w:val="left"/>
      <w:pPr>
        <w:ind w:left="6750" w:hanging="360"/>
      </w:pPr>
      <w:rPr>
        <w:rFonts w:ascii="Times New Roman" w:eastAsia="Times New Roman" w:hAnsi="Times New Roman" w:cs="Times New Roman" w:hint="default"/>
        <w:b w:val="0"/>
      </w:rPr>
    </w:lvl>
    <w:lvl w:ilvl="1" w:tplc="04090003">
      <w:start w:val="1"/>
      <w:numFmt w:val="bullet"/>
      <w:lvlText w:val="o"/>
      <w:lvlJc w:val="left"/>
      <w:pPr>
        <w:ind w:left="7440" w:hanging="360"/>
      </w:pPr>
      <w:rPr>
        <w:rFonts w:ascii="Courier New" w:hAnsi="Courier New" w:cs="Courier New" w:hint="default"/>
      </w:rPr>
    </w:lvl>
    <w:lvl w:ilvl="2" w:tplc="04090005" w:tentative="1">
      <w:start w:val="1"/>
      <w:numFmt w:val="bullet"/>
      <w:lvlText w:val=""/>
      <w:lvlJc w:val="left"/>
      <w:pPr>
        <w:ind w:left="8160" w:hanging="360"/>
      </w:pPr>
      <w:rPr>
        <w:rFonts w:ascii="Wingdings" w:hAnsi="Wingdings" w:hint="default"/>
      </w:rPr>
    </w:lvl>
    <w:lvl w:ilvl="3" w:tplc="04090001" w:tentative="1">
      <w:start w:val="1"/>
      <w:numFmt w:val="bullet"/>
      <w:lvlText w:val=""/>
      <w:lvlJc w:val="left"/>
      <w:pPr>
        <w:ind w:left="8880" w:hanging="360"/>
      </w:pPr>
      <w:rPr>
        <w:rFonts w:ascii="Symbol" w:hAnsi="Symbol" w:hint="default"/>
      </w:rPr>
    </w:lvl>
    <w:lvl w:ilvl="4" w:tplc="04090003" w:tentative="1">
      <w:start w:val="1"/>
      <w:numFmt w:val="bullet"/>
      <w:lvlText w:val="o"/>
      <w:lvlJc w:val="left"/>
      <w:pPr>
        <w:ind w:left="9600" w:hanging="360"/>
      </w:pPr>
      <w:rPr>
        <w:rFonts w:ascii="Courier New" w:hAnsi="Courier New" w:cs="Courier New" w:hint="default"/>
      </w:rPr>
    </w:lvl>
    <w:lvl w:ilvl="5" w:tplc="04090005" w:tentative="1">
      <w:start w:val="1"/>
      <w:numFmt w:val="bullet"/>
      <w:lvlText w:val=""/>
      <w:lvlJc w:val="left"/>
      <w:pPr>
        <w:ind w:left="10320" w:hanging="360"/>
      </w:pPr>
      <w:rPr>
        <w:rFonts w:ascii="Wingdings" w:hAnsi="Wingdings" w:hint="default"/>
      </w:rPr>
    </w:lvl>
    <w:lvl w:ilvl="6" w:tplc="04090001" w:tentative="1">
      <w:start w:val="1"/>
      <w:numFmt w:val="bullet"/>
      <w:lvlText w:val=""/>
      <w:lvlJc w:val="left"/>
      <w:pPr>
        <w:ind w:left="11040" w:hanging="360"/>
      </w:pPr>
      <w:rPr>
        <w:rFonts w:ascii="Symbol" w:hAnsi="Symbol" w:hint="default"/>
      </w:rPr>
    </w:lvl>
    <w:lvl w:ilvl="7" w:tplc="04090003" w:tentative="1">
      <w:start w:val="1"/>
      <w:numFmt w:val="bullet"/>
      <w:lvlText w:val="o"/>
      <w:lvlJc w:val="left"/>
      <w:pPr>
        <w:ind w:left="11760" w:hanging="360"/>
      </w:pPr>
      <w:rPr>
        <w:rFonts w:ascii="Courier New" w:hAnsi="Courier New" w:cs="Courier New" w:hint="default"/>
      </w:rPr>
    </w:lvl>
    <w:lvl w:ilvl="8" w:tplc="04090005" w:tentative="1">
      <w:start w:val="1"/>
      <w:numFmt w:val="bullet"/>
      <w:lvlText w:val=""/>
      <w:lvlJc w:val="left"/>
      <w:pPr>
        <w:ind w:left="12480" w:hanging="360"/>
      </w:pPr>
      <w:rPr>
        <w:rFonts w:ascii="Wingdings" w:hAnsi="Wingdings" w:hint="default"/>
      </w:rPr>
    </w:lvl>
  </w:abstractNum>
  <w:abstractNum w:abstractNumId="12" w15:restartNumberingAfterBreak="0">
    <w:nsid w:val="2B5B7309"/>
    <w:multiLevelType w:val="hybridMultilevel"/>
    <w:tmpl w:val="DF02EF8E"/>
    <w:lvl w:ilvl="0" w:tplc="DD66355A">
      <w:start w:val="1"/>
      <w:numFmt w:val="bullet"/>
      <w:lvlText w:val="•"/>
      <w:lvlJc w:val="left"/>
      <w:pPr>
        <w:ind w:left="1080" w:hanging="360"/>
      </w:pPr>
      <w:rPr>
        <w:rFonts w:ascii="Courier New" w:hAnsi="Courier New"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E21C12"/>
    <w:multiLevelType w:val="hybridMultilevel"/>
    <w:tmpl w:val="85905B54"/>
    <w:lvl w:ilvl="0" w:tplc="13AC0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4" w15:restartNumberingAfterBreak="0">
    <w:nsid w:val="2FEC2510"/>
    <w:multiLevelType w:val="hybridMultilevel"/>
    <w:tmpl w:val="22CC6782"/>
    <w:lvl w:ilvl="0" w:tplc="04090001">
      <w:start w:val="1"/>
      <w:numFmt w:val="bullet"/>
      <w:lvlText w:val=""/>
      <w:lvlJc w:val="left"/>
      <w:pPr>
        <w:tabs>
          <w:tab w:val="num" w:pos="720"/>
        </w:tabs>
        <w:ind w:left="720" w:hanging="360"/>
      </w:pPr>
      <w:rPr>
        <w:rFonts w:ascii="Symbol" w:hAnsi="Symbol" w:hint="default"/>
      </w:rPr>
    </w:lvl>
    <w:lvl w:ilvl="1" w:tplc="598251F4">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07BDD"/>
    <w:multiLevelType w:val="hybridMultilevel"/>
    <w:tmpl w:val="514C43BC"/>
    <w:lvl w:ilvl="0" w:tplc="DD66355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7771B"/>
    <w:multiLevelType w:val="hybridMultilevel"/>
    <w:tmpl w:val="0E1A4E58"/>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666E0"/>
    <w:multiLevelType w:val="hybridMultilevel"/>
    <w:tmpl w:val="E1BA3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2928D3"/>
    <w:multiLevelType w:val="hybridMultilevel"/>
    <w:tmpl w:val="E5D6E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E807F2"/>
    <w:multiLevelType w:val="hybridMultilevel"/>
    <w:tmpl w:val="01102CEE"/>
    <w:lvl w:ilvl="0" w:tplc="598251F4">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728"/>
        </w:tabs>
        <w:ind w:left="1728" w:hanging="360"/>
      </w:pPr>
      <w:rPr>
        <w:rFonts w:ascii="Symbol" w:hAnsi="Symbol"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0" w15:restartNumberingAfterBreak="0">
    <w:nsid w:val="43107E35"/>
    <w:multiLevelType w:val="hybridMultilevel"/>
    <w:tmpl w:val="223E175A"/>
    <w:lvl w:ilvl="0" w:tplc="DD66355A">
      <w:start w:val="1"/>
      <w:numFmt w:val="bullet"/>
      <w:lvlText w:val="•"/>
      <w:lvlJc w:val="left"/>
      <w:pPr>
        <w:ind w:left="900" w:hanging="360"/>
      </w:pPr>
      <w:rPr>
        <w:rFonts w:ascii="Courier New" w:hAnsi="Courier New" w:hint="default"/>
        <w:sz w:val="24"/>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4FC2E97"/>
    <w:multiLevelType w:val="hybridMultilevel"/>
    <w:tmpl w:val="14265590"/>
    <w:lvl w:ilvl="0" w:tplc="DD66355A">
      <w:start w:val="1"/>
      <w:numFmt w:val="bullet"/>
      <w:lvlText w:val="•"/>
      <w:lvlJc w:val="left"/>
      <w:pPr>
        <w:ind w:left="1814" w:hanging="360"/>
      </w:pPr>
      <w:rPr>
        <w:rFonts w:ascii="Courier New" w:hAnsi="Courier New" w:hint="default"/>
        <w:sz w:val="24"/>
      </w:rPr>
    </w:lvl>
    <w:lvl w:ilvl="1" w:tplc="04090003" w:tentative="1">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2" w15:restartNumberingAfterBreak="0">
    <w:nsid w:val="459078C0"/>
    <w:multiLevelType w:val="hybridMultilevel"/>
    <w:tmpl w:val="62F482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819E5"/>
    <w:multiLevelType w:val="hybridMultilevel"/>
    <w:tmpl w:val="248A06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BA2E1E"/>
    <w:multiLevelType w:val="hybridMultilevel"/>
    <w:tmpl w:val="C91819E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AC47D7D"/>
    <w:multiLevelType w:val="hybridMultilevel"/>
    <w:tmpl w:val="AC945A62"/>
    <w:lvl w:ilvl="0" w:tplc="D6F89DFA">
      <w:start w:val="1"/>
      <w:numFmt w:val="bullet"/>
      <w:lvlText w:val="•"/>
      <w:lvlJc w:val="left"/>
      <w:pPr>
        <w:tabs>
          <w:tab w:val="num" w:pos="720"/>
        </w:tabs>
        <w:ind w:left="720" w:hanging="360"/>
      </w:pPr>
      <w:rPr>
        <w:rFonts w:ascii="Courier New" w:hAnsi="Courier New" w:hint="default"/>
        <w:sz w:val="24"/>
      </w:rPr>
    </w:lvl>
    <w:lvl w:ilvl="1" w:tplc="3B06A7F4">
      <w:start w:val="1"/>
      <w:numFmt w:val="bullet"/>
      <w:lvlText w:val="◘"/>
      <w:lvlJc w:val="center"/>
      <w:pPr>
        <w:tabs>
          <w:tab w:val="num" w:pos="1440"/>
        </w:tabs>
        <w:ind w:left="1440" w:hanging="360"/>
      </w:pPr>
      <w:rPr>
        <w:rFonts w:ascii="Courier New" w:hAnsi="Courier New" w:hint="default"/>
      </w:rPr>
    </w:lvl>
    <w:lvl w:ilvl="2" w:tplc="04090009">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DA1D4D"/>
    <w:multiLevelType w:val="hybridMultilevel"/>
    <w:tmpl w:val="75409ED8"/>
    <w:lvl w:ilvl="0" w:tplc="D6F89DFA">
      <w:start w:val="1"/>
      <w:numFmt w:val="bullet"/>
      <w:lvlText w:val="•"/>
      <w:lvlJc w:val="left"/>
      <w:pPr>
        <w:ind w:left="720" w:hanging="360"/>
      </w:pPr>
      <w:rPr>
        <w:rFonts w:ascii="Courier New" w:hAnsi="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5C2314"/>
    <w:multiLevelType w:val="hybridMultilevel"/>
    <w:tmpl w:val="CE04F5AC"/>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EF7700"/>
    <w:multiLevelType w:val="hybridMultilevel"/>
    <w:tmpl w:val="2A26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A61AAE"/>
    <w:multiLevelType w:val="hybridMultilevel"/>
    <w:tmpl w:val="6FB634C6"/>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0665FC"/>
    <w:multiLevelType w:val="hybridMultilevel"/>
    <w:tmpl w:val="79F29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A66C44"/>
    <w:multiLevelType w:val="hybridMultilevel"/>
    <w:tmpl w:val="79008BAA"/>
    <w:lvl w:ilvl="0" w:tplc="598251F4">
      <w:start w:val="1"/>
      <w:numFmt w:val="bullet"/>
      <w:lvlText w:val=""/>
      <w:lvlJc w:val="left"/>
      <w:pPr>
        <w:tabs>
          <w:tab w:val="num" w:pos="672"/>
        </w:tabs>
        <w:ind w:left="672"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2" w15:restartNumberingAfterBreak="0">
    <w:nsid w:val="73584E7C"/>
    <w:multiLevelType w:val="hybridMultilevel"/>
    <w:tmpl w:val="78ACFD60"/>
    <w:lvl w:ilvl="0" w:tplc="D6F89DFA">
      <w:start w:val="1"/>
      <w:numFmt w:val="bullet"/>
      <w:lvlText w:val="•"/>
      <w:lvlJc w:val="left"/>
      <w:pPr>
        <w:ind w:left="1170" w:hanging="360"/>
      </w:pPr>
      <w:rPr>
        <w:rFonts w:ascii="Courier New" w:hAnsi="Courier New"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F035963"/>
    <w:multiLevelType w:val="hybridMultilevel"/>
    <w:tmpl w:val="EB00E5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01EE7"/>
    <w:multiLevelType w:val="hybridMultilevel"/>
    <w:tmpl w:val="9C68ED88"/>
    <w:lvl w:ilvl="0" w:tplc="598251F4">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E2435C"/>
    <w:multiLevelType w:val="hybridMultilevel"/>
    <w:tmpl w:val="316A19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278802509">
    <w:abstractNumId w:val="4"/>
  </w:num>
  <w:num w:numId="2" w16cid:durableId="418795041">
    <w:abstractNumId w:val="22"/>
  </w:num>
  <w:num w:numId="3" w16cid:durableId="1832521648">
    <w:abstractNumId w:val="33"/>
  </w:num>
  <w:num w:numId="4" w16cid:durableId="159396949">
    <w:abstractNumId w:val="14"/>
  </w:num>
  <w:num w:numId="5" w16cid:durableId="1887523639">
    <w:abstractNumId w:val="27"/>
  </w:num>
  <w:num w:numId="6" w16cid:durableId="1428651249">
    <w:abstractNumId w:val="19"/>
  </w:num>
  <w:num w:numId="7" w16cid:durableId="355737056">
    <w:abstractNumId w:val="8"/>
  </w:num>
  <w:num w:numId="8" w16cid:durableId="1031689063">
    <w:abstractNumId w:val="18"/>
  </w:num>
  <w:num w:numId="9" w16cid:durableId="1606497623">
    <w:abstractNumId w:val="3"/>
  </w:num>
  <w:num w:numId="10" w16cid:durableId="544636426">
    <w:abstractNumId w:val="29"/>
  </w:num>
  <w:num w:numId="11" w16cid:durableId="1402288528">
    <w:abstractNumId w:val="31"/>
  </w:num>
  <w:num w:numId="12" w16cid:durableId="1918057937">
    <w:abstractNumId w:val="34"/>
  </w:num>
  <w:num w:numId="13" w16cid:durableId="1238445419">
    <w:abstractNumId w:val="2"/>
  </w:num>
  <w:num w:numId="14" w16cid:durableId="1500730690">
    <w:abstractNumId w:val="24"/>
  </w:num>
  <w:num w:numId="15" w16cid:durableId="1233463601">
    <w:abstractNumId w:val="13"/>
  </w:num>
  <w:num w:numId="16" w16cid:durableId="185026542">
    <w:abstractNumId w:val="35"/>
  </w:num>
  <w:num w:numId="17" w16cid:durableId="868445554">
    <w:abstractNumId w:val="11"/>
  </w:num>
  <w:num w:numId="18" w16cid:durableId="840857158">
    <w:abstractNumId w:val="6"/>
  </w:num>
  <w:num w:numId="19" w16cid:durableId="486674102">
    <w:abstractNumId w:val="30"/>
  </w:num>
  <w:num w:numId="20" w16cid:durableId="1612782874">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61891526">
    <w:abstractNumId w:val="0"/>
  </w:num>
  <w:num w:numId="22" w16cid:durableId="46076905">
    <w:abstractNumId w:val="25"/>
  </w:num>
  <w:num w:numId="23" w16cid:durableId="905997767">
    <w:abstractNumId w:val="5"/>
  </w:num>
  <w:num w:numId="24" w16cid:durableId="1473018645">
    <w:abstractNumId w:val="7"/>
  </w:num>
  <w:num w:numId="25" w16cid:durableId="74475441">
    <w:abstractNumId w:val="9"/>
  </w:num>
  <w:num w:numId="26" w16cid:durableId="1334381922">
    <w:abstractNumId w:val="12"/>
  </w:num>
  <w:num w:numId="27" w16cid:durableId="1223058676">
    <w:abstractNumId w:val="21"/>
  </w:num>
  <w:num w:numId="28" w16cid:durableId="31227528">
    <w:abstractNumId w:val="20"/>
  </w:num>
  <w:num w:numId="29" w16cid:durableId="1845584088">
    <w:abstractNumId w:val="10"/>
  </w:num>
  <w:num w:numId="30" w16cid:durableId="1225794345">
    <w:abstractNumId w:val="23"/>
  </w:num>
  <w:num w:numId="31" w16cid:durableId="312299742">
    <w:abstractNumId w:val="17"/>
  </w:num>
  <w:num w:numId="32" w16cid:durableId="484474569">
    <w:abstractNumId w:val="15"/>
  </w:num>
  <w:num w:numId="33" w16cid:durableId="2093504182">
    <w:abstractNumId w:val="28"/>
  </w:num>
  <w:num w:numId="34" w16cid:durableId="725177369">
    <w:abstractNumId w:val="26"/>
  </w:num>
  <w:num w:numId="35" w16cid:durableId="1725913007">
    <w:abstractNumId w:val="16"/>
  </w:num>
  <w:num w:numId="36" w16cid:durableId="1776092840">
    <w:abstractNumId w:val="32"/>
  </w:num>
  <w:num w:numId="37" w16cid:durableId="145398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AD0"/>
    <w:rsid w:val="00027DE1"/>
    <w:rsid w:val="00037C5E"/>
    <w:rsid w:val="00041EBC"/>
    <w:rsid w:val="00042E1B"/>
    <w:rsid w:val="0004766A"/>
    <w:rsid w:val="000728E4"/>
    <w:rsid w:val="00087F37"/>
    <w:rsid w:val="000A1ADA"/>
    <w:rsid w:val="000A2AA7"/>
    <w:rsid w:val="000C0F38"/>
    <w:rsid w:val="000F6D25"/>
    <w:rsid w:val="00107029"/>
    <w:rsid w:val="00113554"/>
    <w:rsid w:val="001159B6"/>
    <w:rsid w:val="00120775"/>
    <w:rsid w:val="00121121"/>
    <w:rsid w:val="00127DB7"/>
    <w:rsid w:val="0013049E"/>
    <w:rsid w:val="001358FF"/>
    <w:rsid w:val="00136E93"/>
    <w:rsid w:val="00143322"/>
    <w:rsid w:val="00152D89"/>
    <w:rsid w:val="00156715"/>
    <w:rsid w:val="00167421"/>
    <w:rsid w:val="001676DB"/>
    <w:rsid w:val="001A127D"/>
    <w:rsid w:val="001A1560"/>
    <w:rsid w:val="001A4625"/>
    <w:rsid w:val="001A763B"/>
    <w:rsid w:val="001B3DF6"/>
    <w:rsid w:val="001B6761"/>
    <w:rsid w:val="001C0B75"/>
    <w:rsid w:val="001D696C"/>
    <w:rsid w:val="001E3E15"/>
    <w:rsid w:val="001F762B"/>
    <w:rsid w:val="00201FB5"/>
    <w:rsid w:val="00202060"/>
    <w:rsid w:val="00206FDF"/>
    <w:rsid w:val="0021255B"/>
    <w:rsid w:val="00215550"/>
    <w:rsid w:val="00225670"/>
    <w:rsid w:val="00233F7A"/>
    <w:rsid w:val="0028155D"/>
    <w:rsid w:val="00297275"/>
    <w:rsid w:val="002A5510"/>
    <w:rsid w:val="002A606D"/>
    <w:rsid w:val="002D5906"/>
    <w:rsid w:val="002E4620"/>
    <w:rsid w:val="002F1C84"/>
    <w:rsid w:val="002F6B55"/>
    <w:rsid w:val="00306D41"/>
    <w:rsid w:val="00312EF5"/>
    <w:rsid w:val="00313D60"/>
    <w:rsid w:val="0033372C"/>
    <w:rsid w:val="00342246"/>
    <w:rsid w:val="003440AB"/>
    <w:rsid w:val="00344BAF"/>
    <w:rsid w:val="0036445C"/>
    <w:rsid w:val="00365486"/>
    <w:rsid w:val="003A003E"/>
    <w:rsid w:val="003D169F"/>
    <w:rsid w:val="003E2AC6"/>
    <w:rsid w:val="003F6E46"/>
    <w:rsid w:val="00426D4B"/>
    <w:rsid w:val="00442673"/>
    <w:rsid w:val="00443E31"/>
    <w:rsid w:val="00453099"/>
    <w:rsid w:val="00456762"/>
    <w:rsid w:val="00463AAF"/>
    <w:rsid w:val="004960DE"/>
    <w:rsid w:val="004C0B88"/>
    <w:rsid w:val="004C4DFC"/>
    <w:rsid w:val="004D1B61"/>
    <w:rsid w:val="004E025D"/>
    <w:rsid w:val="004E2549"/>
    <w:rsid w:val="004E52A5"/>
    <w:rsid w:val="00502782"/>
    <w:rsid w:val="00512DE9"/>
    <w:rsid w:val="0051464F"/>
    <w:rsid w:val="00537502"/>
    <w:rsid w:val="0054591C"/>
    <w:rsid w:val="00551A9C"/>
    <w:rsid w:val="005560A2"/>
    <w:rsid w:val="0056750F"/>
    <w:rsid w:val="00570CA6"/>
    <w:rsid w:val="00580954"/>
    <w:rsid w:val="005815F0"/>
    <w:rsid w:val="00586AB8"/>
    <w:rsid w:val="005923A1"/>
    <w:rsid w:val="005B4A47"/>
    <w:rsid w:val="005C22E9"/>
    <w:rsid w:val="005C3E0D"/>
    <w:rsid w:val="005C53E2"/>
    <w:rsid w:val="005D0AD9"/>
    <w:rsid w:val="005E33FC"/>
    <w:rsid w:val="005E5BD9"/>
    <w:rsid w:val="005F4EB1"/>
    <w:rsid w:val="00625CD2"/>
    <w:rsid w:val="00632D80"/>
    <w:rsid w:val="00647BE7"/>
    <w:rsid w:val="00662852"/>
    <w:rsid w:val="0066466A"/>
    <w:rsid w:val="00666440"/>
    <w:rsid w:val="006761BB"/>
    <w:rsid w:val="00693158"/>
    <w:rsid w:val="006B0750"/>
    <w:rsid w:val="006B1A1D"/>
    <w:rsid w:val="006C3DD4"/>
    <w:rsid w:val="006D3707"/>
    <w:rsid w:val="007020DD"/>
    <w:rsid w:val="007110BF"/>
    <w:rsid w:val="007300FA"/>
    <w:rsid w:val="007363AB"/>
    <w:rsid w:val="0074175E"/>
    <w:rsid w:val="00742F28"/>
    <w:rsid w:val="00746561"/>
    <w:rsid w:val="007503A3"/>
    <w:rsid w:val="0075133C"/>
    <w:rsid w:val="00751554"/>
    <w:rsid w:val="00763123"/>
    <w:rsid w:val="00763352"/>
    <w:rsid w:val="007638DF"/>
    <w:rsid w:val="00790479"/>
    <w:rsid w:val="00795653"/>
    <w:rsid w:val="007B5C44"/>
    <w:rsid w:val="007B76CE"/>
    <w:rsid w:val="007D1D57"/>
    <w:rsid w:val="007D30A0"/>
    <w:rsid w:val="007D4672"/>
    <w:rsid w:val="007F0732"/>
    <w:rsid w:val="007F1840"/>
    <w:rsid w:val="00814933"/>
    <w:rsid w:val="0081514A"/>
    <w:rsid w:val="00815156"/>
    <w:rsid w:val="00831CBB"/>
    <w:rsid w:val="00841DDC"/>
    <w:rsid w:val="00856050"/>
    <w:rsid w:val="00865C1B"/>
    <w:rsid w:val="00866DE7"/>
    <w:rsid w:val="008714C9"/>
    <w:rsid w:val="0087706D"/>
    <w:rsid w:val="00881C40"/>
    <w:rsid w:val="008A10DC"/>
    <w:rsid w:val="008A1486"/>
    <w:rsid w:val="008B46AD"/>
    <w:rsid w:val="008D597C"/>
    <w:rsid w:val="008D6360"/>
    <w:rsid w:val="009465BB"/>
    <w:rsid w:val="009742ED"/>
    <w:rsid w:val="0099302D"/>
    <w:rsid w:val="009B385C"/>
    <w:rsid w:val="009C53DA"/>
    <w:rsid w:val="009D04E6"/>
    <w:rsid w:val="009D40A7"/>
    <w:rsid w:val="009F1978"/>
    <w:rsid w:val="00A04DA9"/>
    <w:rsid w:val="00A10000"/>
    <w:rsid w:val="00A1183B"/>
    <w:rsid w:val="00A13108"/>
    <w:rsid w:val="00A141CA"/>
    <w:rsid w:val="00A235B2"/>
    <w:rsid w:val="00A43C0C"/>
    <w:rsid w:val="00A6333A"/>
    <w:rsid w:val="00A7682D"/>
    <w:rsid w:val="00A8693E"/>
    <w:rsid w:val="00AC0343"/>
    <w:rsid w:val="00AC34F9"/>
    <w:rsid w:val="00AD3562"/>
    <w:rsid w:val="00AE0A83"/>
    <w:rsid w:val="00AF3721"/>
    <w:rsid w:val="00AF6DAA"/>
    <w:rsid w:val="00AF7932"/>
    <w:rsid w:val="00B018A1"/>
    <w:rsid w:val="00B10873"/>
    <w:rsid w:val="00B33CF6"/>
    <w:rsid w:val="00B33F48"/>
    <w:rsid w:val="00B54143"/>
    <w:rsid w:val="00B54906"/>
    <w:rsid w:val="00B557C4"/>
    <w:rsid w:val="00B60628"/>
    <w:rsid w:val="00B652C7"/>
    <w:rsid w:val="00B73F7B"/>
    <w:rsid w:val="00B852E2"/>
    <w:rsid w:val="00BA02F8"/>
    <w:rsid w:val="00BB5FB9"/>
    <w:rsid w:val="00BB72B7"/>
    <w:rsid w:val="00BC4683"/>
    <w:rsid w:val="00BD177B"/>
    <w:rsid w:val="00BE0E62"/>
    <w:rsid w:val="00BF0617"/>
    <w:rsid w:val="00BF303F"/>
    <w:rsid w:val="00BF54DF"/>
    <w:rsid w:val="00C009D5"/>
    <w:rsid w:val="00C35852"/>
    <w:rsid w:val="00C45B24"/>
    <w:rsid w:val="00C532B1"/>
    <w:rsid w:val="00C62B24"/>
    <w:rsid w:val="00C73410"/>
    <w:rsid w:val="00C73AC4"/>
    <w:rsid w:val="00C92CF7"/>
    <w:rsid w:val="00CA31A1"/>
    <w:rsid w:val="00CA3574"/>
    <w:rsid w:val="00CA4AD0"/>
    <w:rsid w:val="00CA4F6D"/>
    <w:rsid w:val="00CB2FEA"/>
    <w:rsid w:val="00CB574E"/>
    <w:rsid w:val="00CB7C1C"/>
    <w:rsid w:val="00CC2BAA"/>
    <w:rsid w:val="00CC3E9F"/>
    <w:rsid w:val="00CE225F"/>
    <w:rsid w:val="00CE431A"/>
    <w:rsid w:val="00D41002"/>
    <w:rsid w:val="00D4628C"/>
    <w:rsid w:val="00D55A93"/>
    <w:rsid w:val="00D56A90"/>
    <w:rsid w:val="00D83079"/>
    <w:rsid w:val="00DA417F"/>
    <w:rsid w:val="00DC050D"/>
    <w:rsid w:val="00DC27CE"/>
    <w:rsid w:val="00DD23B8"/>
    <w:rsid w:val="00DE6621"/>
    <w:rsid w:val="00DE7F46"/>
    <w:rsid w:val="00DF40BC"/>
    <w:rsid w:val="00DF6542"/>
    <w:rsid w:val="00E03773"/>
    <w:rsid w:val="00E04F52"/>
    <w:rsid w:val="00E305AB"/>
    <w:rsid w:val="00E43723"/>
    <w:rsid w:val="00E569D5"/>
    <w:rsid w:val="00E8578B"/>
    <w:rsid w:val="00EA0CE7"/>
    <w:rsid w:val="00EB09B5"/>
    <w:rsid w:val="00EB21D2"/>
    <w:rsid w:val="00EC67DE"/>
    <w:rsid w:val="00EC67FA"/>
    <w:rsid w:val="00EF0183"/>
    <w:rsid w:val="00F22630"/>
    <w:rsid w:val="00F271E9"/>
    <w:rsid w:val="00F32F19"/>
    <w:rsid w:val="00F44448"/>
    <w:rsid w:val="00F81558"/>
    <w:rsid w:val="00F82DDB"/>
    <w:rsid w:val="00F83C42"/>
    <w:rsid w:val="00F84A17"/>
    <w:rsid w:val="00FA457A"/>
    <w:rsid w:val="00FA481E"/>
    <w:rsid w:val="00FB4664"/>
    <w:rsid w:val="00FC338B"/>
    <w:rsid w:val="00FD29DF"/>
    <w:rsid w:val="00FD336C"/>
    <w:rsid w:val="00FD602C"/>
    <w:rsid w:val="00FE39B1"/>
    <w:rsid w:val="00FF0804"/>
    <w:rsid w:val="00FF37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0A5DD"/>
  <w15:docId w15:val="{7B0606E1-9F15-4B4D-A816-EF4F17CC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2B1"/>
    <w:rPr>
      <w:sz w:val="24"/>
      <w:szCs w:val="24"/>
    </w:rPr>
  </w:style>
  <w:style w:type="paragraph" w:styleId="Heading1">
    <w:name w:val="heading 1"/>
    <w:basedOn w:val="Normal"/>
    <w:next w:val="Normal"/>
    <w:link w:val="Heading1Char"/>
    <w:rsid w:val="00F271E9"/>
    <w:pPr>
      <w:keepNext/>
      <w:spacing w:before="120"/>
      <w:jc w:val="center"/>
      <w:outlineLvl w:val="0"/>
    </w:pPr>
    <w:rPr>
      <w:rFonts w:ascii="Arial" w:hAnsi="Arial"/>
      <w:b/>
      <w:bCs/>
      <w:kern w:val="32"/>
      <w:sz w:val="28"/>
      <w:szCs w:val="32"/>
    </w:rPr>
  </w:style>
  <w:style w:type="paragraph" w:styleId="Heading2">
    <w:name w:val="heading 2"/>
    <w:basedOn w:val="Normal"/>
    <w:next w:val="Normal"/>
    <w:link w:val="Heading2Char"/>
    <w:unhideWhenUsed/>
    <w:qFormat/>
    <w:rsid w:val="00F271E9"/>
    <w:pPr>
      <w:keepNext/>
      <w:spacing w:before="240" w:after="60"/>
      <w:outlineLvl w:val="1"/>
    </w:pPr>
    <w:rPr>
      <w:rFonts w:ascii="Arial" w:hAnsi="Arial"/>
      <w:b/>
      <w:bCs/>
      <w:iCs/>
      <w:szCs w:val="28"/>
    </w:rPr>
  </w:style>
  <w:style w:type="paragraph" w:styleId="Heading3">
    <w:name w:val="heading 3"/>
    <w:basedOn w:val="Normal"/>
    <w:next w:val="Normal"/>
    <w:qFormat/>
    <w:rsid w:val="00F271E9"/>
    <w:pPr>
      <w:keepNext/>
      <w:widowControl w:val="0"/>
      <w:tabs>
        <w:tab w:val="left" w:pos="-720"/>
      </w:tabs>
      <w:suppressAutoHyphens/>
      <w:spacing w:line="218" w:lineRule="auto"/>
      <w:jc w:val="center"/>
      <w:outlineLvl w:val="2"/>
    </w:pPr>
    <w:rPr>
      <w:rFonts w:ascii="Arial" w:hAnsi="Arial"/>
      <w:snapToGrid w:val="0"/>
      <w:szCs w:val="20"/>
    </w:rPr>
  </w:style>
  <w:style w:type="paragraph" w:styleId="Heading4">
    <w:name w:val="heading 4"/>
    <w:basedOn w:val="Normal"/>
    <w:next w:val="Normal"/>
    <w:qFormat/>
    <w:rsid w:val="00C532B1"/>
    <w:pPr>
      <w:keepNext/>
      <w:widowControl w:val="0"/>
      <w:snapToGrid w:val="0"/>
      <w:spacing w:line="232" w:lineRule="auto"/>
      <w:outlineLvl w:val="3"/>
    </w:pPr>
    <w:rPr>
      <w:rFonts w:ascii="Arial" w:hAnsi="Arial"/>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532B1"/>
    <w:pPr>
      <w:widowControl w:val="0"/>
    </w:pPr>
    <w:rPr>
      <w:rFonts w:ascii="Courier" w:hAnsi="Courier"/>
      <w:snapToGrid w:val="0"/>
      <w:szCs w:val="20"/>
    </w:rPr>
  </w:style>
  <w:style w:type="character" w:customStyle="1" w:styleId="a">
    <w:name w:val="_"/>
    <w:basedOn w:val="DefaultParagraphFont"/>
    <w:rsid w:val="00C532B1"/>
  </w:style>
  <w:style w:type="paragraph" w:customStyle="1" w:styleId="Style0">
    <w:name w:val="Style0"/>
    <w:rsid w:val="00C532B1"/>
    <w:rPr>
      <w:rFonts w:ascii="Arial" w:hAnsi="Arial"/>
      <w:snapToGrid w:val="0"/>
      <w:sz w:val="24"/>
    </w:rPr>
  </w:style>
  <w:style w:type="paragraph" w:styleId="BodyText3">
    <w:name w:val="Body Text 3"/>
    <w:basedOn w:val="Normal"/>
    <w:rsid w:val="00C532B1"/>
    <w:pPr>
      <w:widowControl w:val="0"/>
      <w:pBdr>
        <w:bottom w:val="single" w:sz="24" w:space="1" w:color="auto"/>
      </w:pBdr>
      <w:tabs>
        <w:tab w:val="left" w:pos="-720"/>
        <w:tab w:val="left" w:pos="0"/>
      </w:tabs>
      <w:suppressAutoHyphens/>
      <w:spacing w:line="218" w:lineRule="auto"/>
      <w:jc w:val="center"/>
    </w:pPr>
    <w:rPr>
      <w:b/>
      <w:snapToGrid w:val="0"/>
      <w:szCs w:val="20"/>
    </w:rPr>
  </w:style>
  <w:style w:type="paragraph" w:styleId="BodyText">
    <w:name w:val="Body Text"/>
    <w:basedOn w:val="Normal"/>
    <w:rsid w:val="00C532B1"/>
    <w:rPr>
      <w:b/>
      <w:szCs w:val="20"/>
    </w:rPr>
  </w:style>
  <w:style w:type="paragraph" w:styleId="BodyText2">
    <w:name w:val="Body Text 2"/>
    <w:basedOn w:val="Normal"/>
    <w:rsid w:val="00C532B1"/>
    <w:rPr>
      <w:sz w:val="16"/>
    </w:rPr>
  </w:style>
  <w:style w:type="paragraph" w:styleId="BalloonText">
    <w:name w:val="Balloon Text"/>
    <w:basedOn w:val="Normal"/>
    <w:semiHidden/>
    <w:rsid w:val="00C532B1"/>
    <w:rPr>
      <w:rFonts w:ascii="Tahoma" w:hAnsi="Tahoma" w:cs="Tahoma"/>
      <w:sz w:val="16"/>
      <w:szCs w:val="16"/>
    </w:rPr>
  </w:style>
  <w:style w:type="paragraph" w:styleId="Header">
    <w:name w:val="header"/>
    <w:basedOn w:val="Normal"/>
    <w:link w:val="HeaderChar"/>
    <w:uiPriority w:val="99"/>
    <w:rsid w:val="00856050"/>
    <w:pPr>
      <w:tabs>
        <w:tab w:val="center" w:pos="4680"/>
        <w:tab w:val="right" w:pos="9360"/>
      </w:tabs>
    </w:pPr>
  </w:style>
  <w:style w:type="character" w:customStyle="1" w:styleId="HeaderChar">
    <w:name w:val="Header Char"/>
    <w:basedOn w:val="DefaultParagraphFont"/>
    <w:link w:val="Header"/>
    <w:uiPriority w:val="99"/>
    <w:rsid w:val="00856050"/>
    <w:rPr>
      <w:sz w:val="24"/>
      <w:szCs w:val="24"/>
    </w:rPr>
  </w:style>
  <w:style w:type="paragraph" w:styleId="Footer">
    <w:name w:val="footer"/>
    <w:basedOn w:val="Normal"/>
    <w:link w:val="FooterChar"/>
    <w:rsid w:val="00856050"/>
    <w:pPr>
      <w:tabs>
        <w:tab w:val="center" w:pos="4680"/>
        <w:tab w:val="right" w:pos="9360"/>
      </w:tabs>
    </w:pPr>
  </w:style>
  <w:style w:type="character" w:customStyle="1" w:styleId="FooterChar">
    <w:name w:val="Footer Char"/>
    <w:basedOn w:val="DefaultParagraphFont"/>
    <w:link w:val="Footer"/>
    <w:rsid w:val="00856050"/>
    <w:rPr>
      <w:sz w:val="24"/>
      <w:szCs w:val="24"/>
    </w:rPr>
  </w:style>
  <w:style w:type="character" w:customStyle="1" w:styleId="Heading1Char">
    <w:name w:val="Heading 1 Char"/>
    <w:basedOn w:val="DefaultParagraphFont"/>
    <w:link w:val="Heading1"/>
    <w:rsid w:val="00F271E9"/>
    <w:rPr>
      <w:rFonts w:ascii="Arial" w:eastAsia="Times New Roman" w:hAnsi="Arial" w:cs="Times New Roman"/>
      <w:b/>
      <w:bCs/>
      <w:kern w:val="32"/>
      <w:sz w:val="28"/>
      <w:szCs w:val="32"/>
    </w:rPr>
  </w:style>
  <w:style w:type="character" w:customStyle="1" w:styleId="Heading2Char">
    <w:name w:val="Heading 2 Char"/>
    <w:basedOn w:val="DefaultParagraphFont"/>
    <w:link w:val="Heading2"/>
    <w:rsid w:val="00F271E9"/>
    <w:rPr>
      <w:rFonts w:ascii="Arial" w:eastAsia="Times New Roman" w:hAnsi="Arial" w:cs="Times New Roman"/>
      <w:b/>
      <w:bCs/>
      <w:iCs/>
      <w:sz w:val="24"/>
      <w:szCs w:val="28"/>
    </w:rPr>
  </w:style>
  <w:style w:type="paragraph" w:customStyle="1" w:styleId="Body1">
    <w:name w:val="Body 1"/>
    <w:basedOn w:val="Style0"/>
    <w:link w:val="Body1Char"/>
    <w:qFormat/>
    <w:rsid w:val="00B54143"/>
    <w:pPr>
      <w:widowControl w:val="0"/>
      <w:tabs>
        <w:tab w:val="left" w:pos="90"/>
      </w:tabs>
      <w:ind w:left="90"/>
    </w:pPr>
    <w:rPr>
      <w:bCs/>
      <w:sz w:val="28"/>
    </w:rPr>
  </w:style>
  <w:style w:type="paragraph" w:customStyle="1" w:styleId="Bullet1">
    <w:name w:val="Bullet 1"/>
    <w:basedOn w:val="Body1"/>
    <w:link w:val="Bullet1Char"/>
    <w:qFormat/>
    <w:rsid w:val="00B54143"/>
    <w:rPr>
      <w:sz w:val="24"/>
    </w:rPr>
  </w:style>
  <w:style w:type="paragraph" w:customStyle="1" w:styleId="Bullet2">
    <w:name w:val="Bullet 2"/>
    <w:basedOn w:val="EndnoteText"/>
    <w:qFormat/>
    <w:rsid w:val="00F271E9"/>
    <w:rPr>
      <w:rFonts w:ascii="Arial" w:hAnsi="Arial"/>
    </w:rPr>
  </w:style>
  <w:style w:type="paragraph" w:customStyle="1" w:styleId="Body2">
    <w:name w:val="Body 2"/>
    <w:basedOn w:val="Heading3"/>
    <w:link w:val="Body2Char"/>
    <w:qFormat/>
    <w:rsid w:val="00B54143"/>
    <w:pPr>
      <w:tabs>
        <w:tab w:val="clear" w:pos="-720"/>
        <w:tab w:val="left" w:pos="-810"/>
        <w:tab w:val="left" w:pos="360"/>
      </w:tabs>
      <w:spacing w:before="120"/>
      <w:ind w:left="360"/>
      <w:jc w:val="left"/>
    </w:pPr>
    <w:rPr>
      <w:sz w:val="28"/>
    </w:rPr>
  </w:style>
  <w:style w:type="paragraph" w:customStyle="1" w:styleId="Bullet3">
    <w:name w:val="Bullet 3"/>
    <w:basedOn w:val="Normal"/>
    <w:qFormat/>
    <w:rsid w:val="00B54143"/>
    <w:rPr>
      <w:rFonts w:ascii="Arial" w:hAnsi="Arial"/>
    </w:rPr>
  </w:style>
  <w:style w:type="paragraph" w:customStyle="1" w:styleId="Body3">
    <w:name w:val="Body 3"/>
    <w:basedOn w:val="BodyText3"/>
    <w:link w:val="Body3Char"/>
    <w:qFormat/>
    <w:rsid w:val="00CC3E9F"/>
    <w:pPr>
      <w:pBdr>
        <w:bottom w:val="none" w:sz="0" w:space="0" w:color="auto"/>
      </w:pBdr>
      <w:tabs>
        <w:tab w:val="left" w:pos="90"/>
      </w:tabs>
    </w:pPr>
    <w:rPr>
      <w:rFonts w:ascii="Arial" w:hAnsi="Arial" w:cs="Arial"/>
      <w:bCs/>
      <w:szCs w:val="24"/>
    </w:rPr>
  </w:style>
  <w:style w:type="paragraph" w:customStyle="1" w:styleId="Body4">
    <w:name w:val="Body 4"/>
    <w:basedOn w:val="Normal"/>
    <w:qFormat/>
    <w:rsid w:val="00CC3E9F"/>
    <w:pPr>
      <w:ind w:firstLine="450"/>
    </w:pPr>
    <w:rPr>
      <w:rFonts w:ascii="Arial" w:hAnsi="Arial" w:cs="Arial"/>
      <w:sz w:val="28"/>
      <w:szCs w:val="28"/>
    </w:rPr>
  </w:style>
  <w:style w:type="paragraph" w:customStyle="1" w:styleId="Bullet4">
    <w:name w:val="Bullet 4"/>
    <w:basedOn w:val="Normal"/>
    <w:qFormat/>
    <w:rsid w:val="00CC3E9F"/>
    <w:pPr>
      <w:widowControl w:val="0"/>
      <w:numPr>
        <w:numId w:val="17"/>
      </w:numPr>
      <w:tabs>
        <w:tab w:val="left" w:pos="1080"/>
      </w:tabs>
      <w:ind w:left="1080" w:hanging="630"/>
    </w:pPr>
    <w:rPr>
      <w:rFonts w:ascii="Arial" w:hAnsi="Arial" w:cs="Arial"/>
    </w:rPr>
  </w:style>
  <w:style w:type="paragraph" w:customStyle="1" w:styleId="Body5">
    <w:name w:val="Body 5"/>
    <w:basedOn w:val="Body4"/>
    <w:qFormat/>
    <w:rsid w:val="001B3DF6"/>
    <w:pPr>
      <w:ind w:firstLine="0"/>
    </w:pPr>
  </w:style>
  <w:style w:type="paragraph" w:styleId="ListParagraph">
    <w:name w:val="List Paragraph"/>
    <w:basedOn w:val="Normal"/>
    <w:uiPriority w:val="34"/>
    <w:qFormat/>
    <w:rsid w:val="00BA02F8"/>
    <w:pPr>
      <w:ind w:left="720"/>
    </w:pPr>
  </w:style>
  <w:style w:type="paragraph" w:styleId="BodyTextIndent3">
    <w:name w:val="Body Text Indent 3"/>
    <w:basedOn w:val="Normal"/>
    <w:link w:val="BodyTextIndent3Char"/>
    <w:rsid w:val="00A1183B"/>
    <w:pPr>
      <w:spacing w:after="120"/>
      <w:ind w:left="360"/>
    </w:pPr>
    <w:rPr>
      <w:sz w:val="16"/>
      <w:szCs w:val="16"/>
    </w:rPr>
  </w:style>
  <w:style w:type="character" w:customStyle="1" w:styleId="BodyTextIndent3Char">
    <w:name w:val="Body Text Indent 3 Char"/>
    <w:basedOn w:val="DefaultParagraphFont"/>
    <w:link w:val="BodyTextIndent3"/>
    <w:rsid w:val="00A1183B"/>
    <w:rPr>
      <w:sz w:val="16"/>
      <w:szCs w:val="16"/>
    </w:rPr>
  </w:style>
  <w:style w:type="character" w:customStyle="1" w:styleId="Bullet1Char">
    <w:name w:val="Bullet 1 Char"/>
    <w:basedOn w:val="DefaultParagraphFont"/>
    <w:link w:val="Bullet1"/>
    <w:rsid w:val="00A1183B"/>
    <w:rPr>
      <w:rFonts w:ascii="Arial" w:hAnsi="Arial"/>
      <w:bCs/>
      <w:snapToGrid w:val="0"/>
      <w:sz w:val="24"/>
    </w:rPr>
  </w:style>
  <w:style w:type="character" w:customStyle="1" w:styleId="Body1Char">
    <w:name w:val="Body 1 Char"/>
    <w:basedOn w:val="Bullet1Char"/>
    <w:link w:val="Body1"/>
    <w:rsid w:val="00A1183B"/>
    <w:rPr>
      <w:rFonts w:ascii="Arial" w:hAnsi="Arial"/>
      <w:bCs/>
      <w:snapToGrid w:val="0"/>
      <w:sz w:val="28"/>
    </w:rPr>
  </w:style>
  <w:style w:type="character" w:customStyle="1" w:styleId="Body2Char">
    <w:name w:val="Body 2 Char"/>
    <w:basedOn w:val="BodyTextIndent3Char"/>
    <w:link w:val="Body2"/>
    <w:rsid w:val="00A1183B"/>
    <w:rPr>
      <w:rFonts w:ascii="Arial" w:hAnsi="Arial"/>
      <w:snapToGrid w:val="0"/>
      <w:sz w:val="28"/>
      <w:szCs w:val="16"/>
    </w:rPr>
  </w:style>
  <w:style w:type="paragraph" w:customStyle="1" w:styleId="Bullet5">
    <w:name w:val="Bullet 5"/>
    <w:basedOn w:val="Normal"/>
    <w:rsid w:val="00342246"/>
    <w:pPr>
      <w:tabs>
        <w:tab w:val="num" w:pos="720"/>
      </w:tabs>
      <w:ind w:left="720" w:hanging="360"/>
    </w:pPr>
    <w:rPr>
      <w:rFonts w:ascii="Arial" w:hAnsi="Arial" w:cs="Arial"/>
    </w:rPr>
  </w:style>
  <w:style w:type="character" w:customStyle="1" w:styleId="Body3Char">
    <w:name w:val="Body 3 Char"/>
    <w:basedOn w:val="DefaultParagraphFont"/>
    <w:link w:val="Body3"/>
    <w:rsid w:val="002F1C84"/>
    <w:rPr>
      <w:rFonts w:ascii="Arial" w:hAnsi="Arial" w:cs="Arial"/>
      <w:b/>
      <w:bCs/>
      <w:snapToGrid w:val="0"/>
      <w:sz w:val="24"/>
      <w:szCs w:val="24"/>
    </w:rPr>
  </w:style>
  <w:style w:type="paragraph" w:customStyle="1" w:styleId="Body6">
    <w:name w:val="Body 6"/>
    <w:basedOn w:val="Body5"/>
    <w:link w:val="Body6Char"/>
    <w:qFormat/>
    <w:rsid w:val="00EF0183"/>
    <w:rPr>
      <w:rFonts w:ascii="Times New Roman" w:hAnsi="Times New Roman"/>
      <w:b/>
      <w:sz w:val="24"/>
      <w:szCs w:val="24"/>
    </w:rPr>
  </w:style>
  <w:style w:type="character" w:customStyle="1" w:styleId="Body6Char">
    <w:name w:val="Body 6 Char"/>
    <w:basedOn w:val="DefaultParagraphFont"/>
    <w:link w:val="Body6"/>
    <w:rsid w:val="00EF0183"/>
    <w:rPr>
      <w:rFonts w:cs="Arial"/>
      <w:b/>
      <w:sz w:val="24"/>
      <w:szCs w:val="24"/>
    </w:rPr>
  </w:style>
  <w:style w:type="character" w:styleId="Hyperlink">
    <w:name w:val="Hyperlink"/>
    <w:basedOn w:val="DefaultParagraphFont"/>
    <w:uiPriority w:val="99"/>
    <w:unhideWhenUsed/>
    <w:rsid w:val="00EF0183"/>
    <w:rPr>
      <w:color w:val="0000FF" w:themeColor="hyperlink"/>
      <w:u w:val="single"/>
    </w:rPr>
  </w:style>
  <w:style w:type="paragraph" w:customStyle="1" w:styleId="Footer2">
    <w:name w:val="Footer 2"/>
    <w:basedOn w:val="Normal"/>
    <w:qFormat/>
    <w:rsid w:val="00EF0183"/>
    <w:rPr>
      <w:sz w:val="16"/>
      <w:szCs w:val="16"/>
    </w:rPr>
  </w:style>
  <w:style w:type="paragraph" w:styleId="Title">
    <w:name w:val="Title"/>
    <w:basedOn w:val="Normal"/>
    <w:next w:val="Normal"/>
    <w:link w:val="TitleChar"/>
    <w:qFormat/>
    <w:rsid w:val="00DF40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F40BC"/>
    <w:rPr>
      <w:rFonts w:asciiTheme="majorHAnsi" w:eastAsiaTheme="majorEastAsia" w:hAnsiTheme="majorHAnsi" w:cstheme="majorBidi"/>
      <w:spacing w:val="-10"/>
      <w:kern w:val="28"/>
      <w:sz w:val="56"/>
      <w:szCs w:val="56"/>
    </w:rPr>
  </w:style>
  <w:style w:type="paragraph" w:styleId="Revision">
    <w:name w:val="Revision"/>
    <w:hidden/>
    <w:uiPriority w:val="99"/>
    <w:semiHidden/>
    <w:rsid w:val="006761BB"/>
    <w:rPr>
      <w:sz w:val="24"/>
      <w:szCs w:val="24"/>
    </w:rPr>
  </w:style>
  <w:style w:type="character" w:styleId="CommentReference">
    <w:name w:val="annotation reference"/>
    <w:basedOn w:val="DefaultParagraphFont"/>
    <w:semiHidden/>
    <w:unhideWhenUsed/>
    <w:rsid w:val="0051464F"/>
    <w:rPr>
      <w:sz w:val="16"/>
      <w:szCs w:val="16"/>
    </w:rPr>
  </w:style>
  <w:style w:type="paragraph" w:styleId="CommentText">
    <w:name w:val="annotation text"/>
    <w:basedOn w:val="Normal"/>
    <w:link w:val="CommentTextChar"/>
    <w:unhideWhenUsed/>
    <w:rsid w:val="0051464F"/>
    <w:rPr>
      <w:sz w:val="20"/>
      <w:szCs w:val="20"/>
    </w:rPr>
  </w:style>
  <w:style w:type="character" w:customStyle="1" w:styleId="CommentTextChar">
    <w:name w:val="Comment Text Char"/>
    <w:basedOn w:val="DefaultParagraphFont"/>
    <w:link w:val="CommentText"/>
    <w:rsid w:val="0051464F"/>
  </w:style>
  <w:style w:type="paragraph" w:styleId="CommentSubject">
    <w:name w:val="annotation subject"/>
    <w:basedOn w:val="CommentText"/>
    <w:next w:val="CommentText"/>
    <w:link w:val="CommentSubjectChar"/>
    <w:semiHidden/>
    <w:unhideWhenUsed/>
    <w:rsid w:val="0051464F"/>
    <w:rPr>
      <w:b/>
      <w:bCs/>
    </w:rPr>
  </w:style>
  <w:style w:type="character" w:customStyle="1" w:styleId="CommentSubjectChar">
    <w:name w:val="Comment Subject Char"/>
    <w:basedOn w:val="CommentTextChar"/>
    <w:link w:val="CommentSubject"/>
    <w:semiHidden/>
    <w:rsid w:val="005146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072953">
      <w:bodyDiv w:val="1"/>
      <w:marLeft w:val="0"/>
      <w:marRight w:val="0"/>
      <w:marTop w:val="0"/>
      <w:marBottom w:val="0"/>
      <w:divBdr>
        <w:top w:val="none" w:sz="0" w:space="0" w:color="auto"/>
        <w:left w:val="none" w:sz="0" w:space="0" w:color="auto"/>
        <w:bottom w:val="none" w:sz="0" w:space="0" w:color="auto"/>
        <w:right w:val="none" w:sz="0" w:space="0" w:color="auto"/>
      </w:divBdr>
    </w:div>
    <w:div w:id="262109804">
      <w:bodyDiv w:val="1"/>
      <w:marLeft w:val="0"/>
      <w:marRight w:val="0"/>
      <w:marTop w:val="0"/>
      <w:marBottom w:val="0"/>
      <w:divBdr>
        <w:top w:val="none" w:sz="0" w:space="0" w:color="auto"/>
        <w:left w:val="none" w:sz="0" w:space="0" w:color="auto"/>
        <w:bottom w:val="none" w:sz="0" w:space="0" w:color="auto"/>
        <w:right w:val="none" w:sz="0" w:space="0" w:color="auto"/>
      </w:divBdr>
    </w:div>
    <w:div w:id="101924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dicare.gov/about-us/nondiscrimination/accessibility-nondiscrimination.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Props1.xml><?xml version="1.0" encoding="utf-8"?>
<ds:datastoreItem xmlns:ds="http://schemas.openxmlformats.org/officeDocument/2006/customXml" ds:itemID="{1267379C-5236-45B0-837D-18F893E07777}">
  <ds:schemaRefs>
    <ds:schemaRef ds:uri="http://schemas.microsoft.com/sharepoint/v3/contenttype/forms"/>
  </ds:schemaRefs>
</ds:datastoreItem>
</file>

<file path=customXml/itemProps2.xml><?xml version="1.0" encoding="utf-8"?>
<ds:datastoreItem xmlns:ds="http://schemas.openxmlformats.org/officeDocument/2006/customXml" ds:itemID="{6AD8A558-B3A9-46E8-925A-F1889B935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C21B4-24D7-48D5-BF96-57A9022A7E35}">
  <ds:schemaRefs>
    <ds:schemaRef ds:uri="http://schemas.openxmlformats.org/officeDocument/2006/bibliography"/>
  </ds:schemaRefs>
</ds:datastoreItem>
</file>

<file path=customXml/itemProps4.xml><?xml version="1.0" encoding="utf-8"?>
<ds:datastoreItem xmlns:ds="http://schemas.openxmlformats.org/officeDocument/2006/customXml" ds:itemID="{044C3106-182B-40C1-8AD8-AB228036386D}">
  <ds:schemaRefs>
    <ds:schemaRef ds:uri="http://purl.org/dc/terms/"/>
    <ds:schemaRef ds:uri="http://schemas.microsoft.com/sharepoint/v4"/>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6b3a3da5-23d0-401d-8194-92376b03d93c"/>
    <ds:schemaRef ds:uri="http://schemas.microsoft.com/office/2006/metadata/properties"/>
    <ds:schemaRef ds:uri="http://www.w3.org/XML/1998/namespace"/>
    <ds:schemaRef ds:uri="07885335-6a4e-4885-be30-927ccdb054e0"/>
    <ds:schemaRef ds:uri="b207adac-8fce-4fc9-bbe5-6d7895f65e86"/>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840</Words>
  <Characters>4681</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Notice of Medicare Noncoverage</vt:lpstr>
      <vt:lpstr>Notice of Medicare Noncoverage</vt:lpstr>
    </vt:vector>
  </TitlesOfParts>
  <Company>SCAN</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Buseck</dc:creator>
  <cp:keywords/>
  <dc:description/>
  <cp:lastModifiedBy>Doug Buseck</cp:lastModifiedBy>
  <cp:revision>5</cp:revision>
  <cp:lastPrinted>2018-12-03T15:35:00Z</cp:lastPrinted>
  <dcterms:created xsi:type="dcterms:W3CDTF">2024-10-09T23:36:00Z</dcterms:created>
  <dcterms:modified xsi:type="dcterms:W3CDTF">2024-10-10T00:08:00Z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2024-10-09T23:36:18Z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e5dc01bf-6fce-45ed-b93b-648e48003546</vt:lpwstr>
  </property>
  <property fmtid="{D5CDD505-2E9C-101B-9397-08002B2CF9AE}" pid="10" name="MSIP_Label_d716f645-0533-4096-8822-7687a3a8d5c6_ContentBits">
    <vt:lpwstr>0</vt:lpwstr>
  </property>
  <property fmtid="{D5CDD505-2E9C-101B-9397-08002B2CF9AE}" pid="11" name="MediaServiceImageTags">
    <vt:lpwstr/>
  </property>
</Properties>
</file>