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EF5AE" w14:textId="104C63C5" w:rsidR="009F046B" w:rsidRPr="00970809" w:rsidRDefault="00BE7DBF" w:rsidP="00F63ACE">
      <w:pPr>
        <w:pStyle w:val="header1"/>
        <w:rPr>
          <w:rFonts w:ascii="Inter" w:hAnsi="Inter"/>
          <w:b/>
          <w:sz w:val="14"/>
          <w:szCs w:val="14"/>
          <w:lang w:val="es-US"/>
        </w:rPr>
      </w:pPr>
      <w:r w:rsidRPr="00970809">
        <w:rPr>
          <w:rFonts w:ascii="Inter" w:hAnsi="Inter"/>
          <w:b/>
          <w:bCs/>
          <w:sz w:val="36"/>
          <w:szCs w:val="14"/>
          <w:lang w:val="es-US"/>
        </w:rPr>
        <w:tab/>
      </w:r>
      <w:r w:rsidRPr="00970809">
        <w:rPr>
          <w:rFonts w:ascii="Inter" w:hAnsi="Inter"/>
          <w:b/>
          <w:bCs/>
          <w:sz w:val="36"/>
          <w:szCs w:val="14"/>
          <w:lang w:val="es-US"/>
        </w:rPr>
        <w:tab/>
      </w:r>
      <w:r w:rsidRPr="00970809">
        <w:rPr>
          <w:rFonts w:ascii="Inter" w:hAnsi="Inter"/>
          <w:b/>
          <w:bCs/>
          <w:sz w:val="36"/>
          <w:szCs w:val="14"/>
          <w:lang w:val="es-US"/>
        </w:rPr>
        <w:tab/>
      </w:r>
    </w:p>
    <w:p w14:paraId="0F5BF37F" w14:textId="4EE63B2E" w:rsidR="00DC50E9" w:rsidRDefault="00574D44" w:rsidP="00574D44">
      <w:pPr>
        <w:jc w:val="center"/>
        <w:rPr>
          <w:rFonts w:ascii="Inter" w:hAnsi="Inter" w:cs="Arial"/>
          <w:sz w:val="28"/>
          <w:szCs w:val="28"/>
        </w:rPr>
      </w:pPr>
      <w:r w:rsidRPr="00E23F87">
        <w:rPr>
          <w:rFonts w:ascii="Inter" w:hAnsi="Inter" w:cs="Arial"/>
          <w:sz w:val="28"/>
          <w:szCs w:val="28"/>
        </w:rPr>
        <w:t>[Insert contact information here]</w:t>
      </w:r>
    </w:p>
    <w:p w14:paraId="5D89C51F" w14:textId="77777777" w:rsidR="002621F5" w:rsidRPr="00970809" w:rsidRDefault="002621F5" w:rsidP="00574D44">
      <w:pPr>
        <w:jc w:val="center"/>
        <w:rPr>
          <w:rFonts w:ascii="Inter" w:hAnsi="Inter"/>
          <w:sz w:val="28"/>
          <w:szCs w:val="28"/>
        </w:rPr>
      </w:pPr>
    </w:p>
    <w:p w14:paraId="3A6A4911" w14:textId="77777777" w:rsidR="00BE7DBF" w:rsidRPr="00970809" w:rsidRDefault="00BE7DBF" w:rsidP="00625373">
      <w:pPr>
        <w:pStyle w:val="Heading1"/>
        <w:jc w:val="center"/>
        <w:rPr>
          <w:rFonts w:ascii="Inter" w:hAnsi="Inter"/>
          <w:sz w:val="28"/>
          <w:szCs w:val="28"/>
        </w:rPr>
      </w:pPr>
    </w:p>
    <w:p w14:paraId="1A81F030" w14:textId="77777777" w:rsidR="00BE7DBF" w:rsidRPr="00970809" w:rsidRDefault="00625373" w:rsidP="00D02A40">
      <w:pPr>
        <w:pStyle w:val="Heading1"/>
        <w:jc w:val="center"/>
        <w:rPr>
          <w:rFonts w:ascii="Inter" w:hAnsi="Inter"/>
          <w:sz w:val="28"/>
          <w:szCs w:val="28"/>
          <w:lang w:val="es-US"/>
        </w:rPr>
      </w:pPr>
      <w:r w:rsidRPr="00970809">
        <w:rPr>
          <w:rFonts w:ascii="Inter" w:hAnsi="Inter"/>
          <w:bCs/>
          <w:sz w:val="28"/>
          <w:szCs w:val="28"/>
          <w:lang w:val="es-US"/>
        </w:rPr>
        <w:t>Explicación detallada del rechazo de cobertura</w:t>
      </w:r>
    </w:p>
    <w:p w14:paraId="05E82135" w14:textId="77777777" w:rsidR="00BE7DBF" w:rsidRPr="00970809" w:rsidRDefault="00BE7DBF" w:rsidP="00625373">
      <w:pPr>
        <w:pStyle w:val="Heading1"/>
        <w:jc w:val="center"/>
        <w:rPr>
          <w:rFonts w:ascii="Inter" w:hAnsi="Inter"/>
          <w:sz w:val="2"/>
          <w:szCs w:val="18"/>
          <w:lang w:val="es-US"/>
        </w:rPr>
      </w:pPr>
    </w:p>
    <w:p w14:paraId="354E9179" w14:textId="77777777" w:rsidR="00BE7DBF" w:rsidRPr="00970809" w:rsidRDefault="00BE7DBF">
      <w:pPr>
        <w:rPr>
          <w:rFonts w:ascii="Inter" w:hAnsi="Inter" w:cs="Arial"/>
          <w:sz w:val="2"/>
          <w:szCs w:val="18"/>
          <w:lang w:val="es-US"/>
        </w:rPr>
      </w:pPr>
    </w:p>
    <w:p w14:paraId="222F90AC" w14:textId="77777777" w:rsidR="007909B7" w:rsidRPr="00970809" w:rsidRDefault="007909B7">
      <w:pPr>
        <w:rPr>
          <w:rFonts w:ascii="Inter" w:hAnsi="Inter" w:cs="Arial"/>
          <w:sz w:val="2"/>
          <w:szCs w:val="18"/>
          <w:lang w:val="es-US"/>
        </w:rPr>
      </w:pPr>
    </w:p>
    <w:p w14:paraId="15CDD56D" w14:textId="3DB8D0C4" w:rsidR="007909B7" w:rsidRPr="00970809" w:rsidRDefault="004357EB">
      <w:pPr>
        <w:rPr>
          <w:rFonts w:ascii="Inter" w:hAnsi="Inter" w:cs="Arial"/>
          <w:sz w:val="2"/>
          <w:szCs w:val="18"/>
          <w:lang w:val="es-US"/>
        </w:rPr>
      </w:pPr>
      <w:r w:rsidRPr="00970809">
        <w:rPr>
          <w:rFonts w:ascii="Inter" w:hAnsi="Inter" w:cs="Arial"/>
          <w:noProof/>
          <w:sz w:val="2"/>
          <w:szCs w:val="18"/>
          <w:lang w:eastAsia="zh-CN"/>
        </w:rPr>
        <mc:AlternateContent>
          <mc:Choice Requires="wps">
            <w:drawing>
              <wp:inline distT="0" distB="0" distL="0" distR="0" wp14:anchorId="1349E3B8" wp14:editId="41498D26">
                <wp:extent cx="6178550" cy="635"/>
                <wp:effectExtent l="19050" t="17780" r="12700" b="20320"/>
                <wp:docPr id="1626997727" name="AutoShape 3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7FF49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14818041" w14:textId="77777777" w:rsidR="007909B7" w:rsidRPr="00970809" w:rsidRDefault="007909B7">
      <w:pPr>
        <w:rPr>
          <w:rFonts w:ascii="Inter" w:hAnsi="Inter" w:cs="Arial"/>
          <w:sz w:val="2"/>
          <w:szCs w:val="18"/>
          <w:lang w:val="es-US"/>
        </w:rPr>
      </w:pPr>
    </w:p>
    <w:p w14:paraId="4722064B" w14:textId="77777777" w:rsidR="007909B7" w:rsidRPr="00970809" w:rsidRDefault="00BE7DBF" w:rsidP="00D147FD">
      <w:pPr>
        <w:pStyle w:val="Body1"/>
        <w:rPr>
          <w:rFonts w:ascii="Inter" w:hAnsi="Inter"/>
          <w:b/>
          <w:szCs w:val="24"/>
          <w:lang w:val="es-US"/>
        </w:rPr>
      </w:pPr>
      <w:r w:rsidRPr="00970809">
        <w:rPr>
          <w:rFonts w:ascii="Inter" w:hAnsi="Inter"/>
          <w:sz w:val="22"/>
          <w:szCs w:val="18"/>
          <w:lang w:val="es-US"/>
        </w:rPr>
        <w:t xml:space="preserve">  </w:t>
      </w:r>
      <w:r w:rsidRPr="00970809">
        <w:rPr>
          <w:rFonts w:ascii="Inter" w:hAnsi="Inter"/>
          <w:szCs w:val="24"/>
          <w:lang w:val="es-US"/>
        </w:rPr>
        <w:t>Fecha:</w:t>
      </w:r>
      <w:r w:rsidRPr="00970809">
        <w:rPr>
          <w:rFonts w:ascii="Inter" w:hAnsi="Inter"/>
          <w:szCs w:val="24"/>
          <w:lang w:val="es-US"/>
        </w:rPr>
        <w:tab/>
      </w:r>
    </w:p>
    <w:p w14:paraId="7978E1FD" w14:textId="77777777" w:rsidR="00BE7DBF" w:rsidRPr="00970809" w:rsidRDefault="00BE7DBF" w:rsidP="00D147FD">
      <w:pPr>
        <w:pStyle w:val="Body1"/>
        <w:rPr>
          <w:rFonts w:ascii="Inter" w:hAnsi="Inter"/>
          <w:b/>
          <w:szCs w:val="24"/>
          <w:lang w:val="es-US"/>
        </w:rPr>
      </w:pPr>
      <w:r w:rsidRPr="00970809">
        <w:rPr>
          <w:rFonts w:ascii="Inter" w:hAnsi="Inter"/>
          <w:szCs w:val="24"/>
          <w:lang w:val="es-US"/>
        </w:rPr>
        <w:tab/>
      </w:r>
      <w:r w:rsidRPr="00970809">
        <w:rPr>
          <w:rFonts w:ascii="Inter" w:hAnsi="Inter"/>
          <w:szCs w:val="24"/>
          <w:lang w:val="es-US"/>
        </w:rPr>
        <w:tab/>
      </w:r>
      <w:r w:rsidRPr="00970809">
        <w:rPr>
          <w:rFonts w:ascii="Inter" w:hAnsi="Inter"/>
          <w:szCs w:val="24"/>
          <w:lang w:val="es-US"/>
        </w:rPr>
        <w:tab/>
      </w:r>
      <w:r w:rsidRPr="00970809">
        <w:rPr>
          <w:rFonts w:ascii="Inter" w:hAnsi="Inter"/>
          <w:szCs w:val="24"/>
          <w:lang w:val="es-US"/>
        </w:rPr>
        <w:tab/>
      </w:r>
      <w:r w:rsidRPr="00970809">
        <w:rPr>
          <w:rFonts w:ascii="Inter" w:hAnsi="Inter"/>
          <w:szCs w:val="24"/>
          <w:lang w:val="es-US"/>
        </w:rPr>
        <w:tab/>
      </w:r>
    </w:p>
    <w:p w14:paraId="2D82926F" w14:textId="11C51887" w:rsidR="00BE7DBF" w:rsidRPr="00970809" w:rsidRDefault="00D147FD" w:rsidP="00D147FD">
      <w:pPr>
        <w:pStyle w:val="Body1"/>
        <w:rPr>
          <w:rFonts w:ascii="Inter" w:hAnsi="Inter"/>
          <w:b/>
          <w:szCs w:val="24"/>
          <w:lang w:val="es-US"/>
        </w:rPr>
      </w:pPr>
      <w:r w:rsidRPr="00970809">
        <w:rPr>
          <w:rFonts w:ascii="Inter" w:hAnsi="Inter"/>
          <w:szCs w:val="24"/>
          <w:lang w:val="es-US"/>
        </w:rPr>
        <w:t xml:space="preserve">  Nombre del</w:t>
      </w:r>
      <w:r w:rsidR="00203DCD" w:rsidRPr="00970809">
        <w:rPr>
          <w:rFonts w:ascii="Inter" w:hAnsi="Inter"/>
          <w:szCs w:val="24"/>
          <w:lang w:val="es-US"/>
        </w:rPr>
        <w:t>/de la</w:t>
      </w:r>
      <w:r w:rsidRPr="00970809">
        <w:rPr>
          <w:rFonts w:ascii="Inter" w:hAnsi="Inter"/>
          <w:szCs w:val="24"/>
          <w:lang w:val="es-US"/>
        </w:rPr>
        <w:t xml:space="preserve"> paciente:    </w:t>
      </w:r>
      <w:r w:rsidRPr="00970809">
        <w:rPr>
          <w:rFonts w:ascii="Inter" w:hAnsi="Inter"/>
          <w:szCs w:val="24"/>
          <w:lang w:val="es-US"/>
        </w:rPr>
        <w:tab/>
      </w:r>
      <w:r w:rsidRPr="00970809">
        <w:rPr>
          <w:rFonts w:ascii="Inter" w:hAnsi="Inter"/>
          <w:szCs w:val="24"/>
          <w:lang w:val="es-US"/>
        </w:rPr>
        <w:tab/>
      </w:r>
      <w:r w:rsidRPr="00970809">
        <w:rPr>
          <w:rFonts w:ascii="Inter" w:hAnsi="Inter"/>
          <w:szCs w:val="24"/>
          <w:lang w:val="es-US"/>
        </w:rPr>
        <w:tab/>
        <w:t xml:space="preserve">        </w:t>
      </w:r>
      <w:r w:rsidRPr="00970809">
        <w:rPr>
          <w:rFonts w:ascii="Inter" w:hAnsi="Inter"/>
          <w:szCs w:val="24"/>
          <w:lang w:val="es-US"/>
        </w:rPr>
        <w:tab/>
        <w:t xml:space="preserve">   Número de paciente: </w:t>
      </w:r>
    </w:p>
    <w:p w14:paraId="053878FB" w14:textId="47DAD817" w:rsidR="00BE7DBF" w:rsidRPr="00970809" w:rsidRDefault="004357EB" w:rsidP="007909B7">
      <w:pPr>
        <w:pStyle w:val="Heading2"/>
        <w:rPr>
          <w:rFonts w:ascii="Inter" w:hAnsi="Inter" w:cs="Arial"/>
          <w:b w:val="0"/>
          <w:sz w:val="24"/>
          <w:szCs w:val="24"/>
          <w:lang w:val="es-US"/>
        </w:rPr>
      </w:pPr>
      <w:r w:rsidRPr="00970809">
        <w:rPr>
          <w:rFonts w:ascii="Inter" w:hAnsi="Inter" w:cs="Arial"/>
          <w:b w:val="0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02203FCF" wp14:editId="68E582E1">
                <wp:extent cx="6178550" cy="635"/>
                <wp:effectExtent l="19050" t="20955" r="12700" b="17145"/>
                <wp:docPr id="965664211" name="AutoShape 2" descr="line break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8AD3080" id="AutoShape 2" o:spid="_x0000_s1026" type="#_x0000_t32" alt="line break " style="width:486.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A5uQEAAFcDAAAOAAAAZHJzL2Uyb0RvYy54bWysU8Fu2zAMvQ/YPwi6L7aDpSu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" strokeweight="2pt">
                <w10:anchorlock/>
              </v:shape>
            </w:pict>
          </mc:Fallback>
        </mc:AlternateContent>
      </w:r>
    </w:p>
    <w:p w14:paraId="6285E1B0" w14:textId="77777777" w:rsidR="009F046B" w:rsidRPr="00970809" w:rsidRDefault="009F046B" w:rsidP="00D147FD">
      <w:pPr>
        <w:pStyle w:val="Body2"/>
        <w:rPr>
          <w:rFonts w:ascii="Inter" w:hAnsi="Inter"/>
          <w:lang w:val="es-US"/>
        </w:rPr>
      </w:pPr>
    </w:p>
    <w:p w14:paraId="45301918" w14:textId="77777777" w:rsidR="009F046B" w:rsidRPr="00970809" w:rsidRDefault="009F046B" w:rsidP="00D147FD">
      <w:pPr>
        <w:pStyle w:val="Body2"/>
        <w:rPr>
          <w:rFonts w:ascii="Inter" w:hAnsi="Inter"/>
          <w:lang w:val="es-US"/>
        </w:rPr>
      </w:pPr>
    </w:p>
    <w:p w14:paraId="613F86BB" w14:textId="34AA0ABA" w:rsidR="00BE7DBF" w:rsidRPr="00970809" w:rsidRDefault="00BE7DBF" w:rsidP="00CF74B7">
      <w:pPr>
        <w:pStyle w:val="Body2"/>
        <w:ind w:right="-138"/>
        <w:rPr>
          <w:rFonts w:ascii="Inter" w:hAnsi="Inter"/>
          <w:iCs/>
          <w:lang w:val="es-US"/>
        </w:rPr>
      </w:pPr>
      <w:r w:rsidRPr="00970809">
        <w:rPr>
          <w:rFonts w:ascii="Inter" w:hAnsi="Inter"/>
          <w:lang w:val="es-US"/>
        </w:rPr>
        <w:t xml:space="preserve">Este aviso explica por qué su proveedor o plan de salud decidieron que la cobertura de Medicare para sus servicios actuales debía terminar. </w:t>
      </w:r>
      <w:r w:rsidRPr="00970809">
        <w:rPr>
          <w:rFonts w:ascii="Inter" w:hAnsi="Inter"/>
          <w:b/>
          <w:bCs/>
          <w:i/>
          <w:iCs/>
          <w:lang w:val="es-US"/>
        </w:rPr>
        <w:t>Este aviso no es la decisión sobre su apelación.</w:t>
      </w:r>
      <w:r w:rsidR="00EB0137" w:rsidRPr="00970809">
        <w:rPr>
          <w:rFonts w:ascii="Inter" w:hAnsi="Inter"/>
          <w:b/>
          <w:bCs/>
          <w:i/>
          <w:iCs/>
          <w:lang w:val="es-US"/>
        </w:rPr>
        <w:br/>
      </w:r>
      <w:r w:rsidRPr="00970809">
        <w:rPr>
          <w:rFonts w:ascii="Inter" w:hAnsi="Inter"/>
          <w:lang w:val="es-US"/>
        </w:rPr>
        <w:t>La decisión sobre su apelación la tomará la Organización de Mejora de la Calidad (QIO).</w:t>
      </w:r>
    </w:p>
    <w:p w14:paraId="16552A7E" w14:textId="77777777" w:rsidR="00BB2239" w:rsidRPr="00970809" w:rsidRDefault="00BB2239" w:rsidP="00D147FD">
      <w:pPr>
        <w:pStyle w:val="Body2"/>
        <w:rPr>
          <w:rFonts w:ascii="Inter" w:hAnsi="Inter"/>
          <w:iCs/>
          <w:lang w:val="es-US"/>
        </w:rPr>
      </w:pPr>
    </w:p>
    <w:p w14:paraId="3D9EE477" w14:textId="7CC67FA0" w:rsidR="00BB2239" w:rsidRPr="00970809" w:rsidRDefault="00BB2239" w:rsidP="00D147FD">
      <w:pPr>
        <w:pStyle w:val="Body2"/>
        <w:rPr>
          <w:rFonts w:ascii="Inter" w:hAnsi="Inter"/>
          <w:b/>
          <w:bCs/>
          <w:iCs/>
          <w:lang w:val="es-US"/>
        </w:rPr>
      </w:pPr>
      <w:r w:rsidRPr="00970809">
        <w:rPr>
          <w:rFonts w:ascii="Inter" w:hAnsi="Inter"/>
          <w:b/>
          <w:bCs/>
          <w:lang w:val="es-US"/>
        </w:rPr>
        <w:t>Por qué sus servicios ya no están cubiertos</w:t>
      </w:r>
    </w:p>
    <w:p w14:paraId="5D20AC0B" w14:textId="77777777" w:rsidR="00BE7DBF" w:rsidRPr="00970809" w:rsidRDefault="00BE7DBF" w:rsidP="00D147FD">
      <w:pPr>
        <w:pStyle w:val="Body2"/>
        <w:rPr>
          <w:rFonts w:ascii="Inter" w:hAnsi="Inter"/>
          <w:lang w:val="es-US"/>
        </w:rPr>
      </w:pPr>
      <w:r w:rsidRPr="00970809">
        <w:rPr>
          <w:rFonts w:ascii="Inter" w:hAnsi="Inter"/>
          <w:lang w:val="es-US"/>
        </w:rPr>
        <w:t xml:space="preserve"> </w:t>
      </w:r>
    </w:p>
    <w:p w14:paraId="4975025B" w14:textId="471B69D0" w:rsidR="00BE7DBF" w:rsidRPr="00970809" w:rsidRDefault="00BE7DBF" w:rsidP="00D147FD">
      <w:pPr>
        <w:pStyle w:val="Body2"/>
        <w:rPr>
          <w:rFonts w:ascii="Inter" w:hAnsi="Inter"/>
          <w:bCs/>
          <w:lang w:val="es-US"/>
        </w:rPr>
      </w:pPr>
      <w:r w:rsidRPr="00970809">
        <w:rPr>
          <w:rFonts w:ascii="Inter" w:hAnsi="Inter"/>
          <w:color w:val="000000"/>
          <w:lang w:val="es-US"/>
        </w:rPr>
        <w:t>Revisamos su caso y decidimos que debía terminar la cobertura de Medicare de sus servicios de {</w:t>
      </w:r>
      <w:proofErr w:type="spellStart"/>
      <w:r w:rsidRPr="00970809">
        <w:rPr>
          <w:rFonts w:ascii="Inter" w:hAnsi="Inter"/>
          <w:color w:val="000000"/>
          <w:lang w:val="es-US"/>
        </w:rPr>
        <w:t>insert</w:t>
      </w:r>
      <w:proofErr w:type="spellEnd"/>
      <w:r w:rsidRPr="00970809">
        <w:rPr>
          <w:rFonts w:ascii="Inter" w:hAnsi="Inter"/>
          <w:color w:val="000000"/>
          <w:lang w:val="es-US"/>
        </w:rPr>
        <w:t xml:space="preserve"> </w:t>
      </w:r>
      <w:proofErr w:type="spellStart"/>
      <w:r w:rsidRPr="00970809">
        <w:rPr>
          <w:rFonts w:ascii="Inter" w:hAnsi="Inter"/>
          <w:color w:val="000000"/>
          <w:lang w:val="es-US"/>
        </w:rPr>
        <w:t>type</w:t>
      </w:r>
      <w:proofErr w:type="spellEnd"/>
      <w:r w:rsidRPr="00970809">
        <w:rPr>
          <w:rFonts w:ascii="Inter" w:hAnsi="Inter"/>
          <w:color w:val="000000"/>
          <w:lang w:val="es-US"/>
        </w:rPr>
        <w:t>}.</w:t>
      </w:r>
    </w:p>
    <w:p w14:paraId="28E8272A" w14:textId="77777777" w:rsidR="00BE7DBF" w:rsidRPr="00970809" w:rsidRDefault="009F046B" w:rsidP="00D147FD">
      <w:pPr>
        <w:pStyle w:val="Body2"/>
        <w:rPr>
          <w:rFonts w:ascii="Inter" w:hAnsi="Inter"/>
          <w:sz w:val="22"/>
          <w:szCs w:val="22"/>
          <w:lang w:val="es-US"/>
        </w:rPr>
      </w:pPr>
      <w:r w:rsidRPr="00970809">
        <w:rPr>
          <w:rFonts w:ascii="Inter" w:hAnsi="Inter"/>
          <w:sz w:val="22"/>
          <w:szCs w:val="22"/>
          <w:lang w:val="es-US"/>
        </w:rPr>
        <w:t xml:space="preserve"> </w:t>
      </w:r>
    </w:p>
    <w:p w14:paraId="6D334262" w14:textId="77777777" w:rsidR="00BE7DBF" w:rsidRPr="00970809" w:rsidRDefault="00BE7DBF" w:rsidP="00D147FD">
      <w:pPr>
        <w:pStyle w:val="Bullet1"/>
        <w:rPr>
          <w:rFonts w:ascii="Inter" w:hAnsi="Inter"/>
          <w:sz w:val="22"/>
          <w:szCs w:val="22"/>
          <w:lang w:val="es-US"/>
        </w:rPr>
      </w:pPr>
    </w:p>
    <w:p w14:paraId="6286986B" w14:textId="77777777" w:rsidR="00BE7DBF" w:rsidRPr="00970809" w:rsidRDefault="00C67BF9" w:rsidP="00D147FD">
      <w:pPr>
        <w:pStyle w:val="Bullet1"/>
        <w:rPr>
          <w:rFonts w:ascii="Inter" w:hAnsi="Inter"/>
          <w:lang w:val="es-US"/>
        </w:rPr>
      </w:pPr>
      <w:r w:rsidRPr="00970809">
        <w:rPr>
          <w:rFonts w:ascii="Inter" w:hAnsi="Inter"/>
          <w:bCs/>
          <w:sz w:val="22"/>
          <w:szCs w:val="22"/>
          <w:lang w:val="es-US"/>
        </w:rPr>
        <w:t xml:space="preserve">• </w:t>
      </w:r>
      <w:r w:rsidRPr="00970809">
        <w:rPr>
          <w:rFonts w:ascii="Inter" w:hAnsi="Inter"/>
          <w:bCs/>
          <w:lang w:val="es-US"/>
        </w:rPr>
        <w:t xml:space="preserve">Información utilizada para tomar esta decisión:   </w:t>
      </w:r>
    </w:p>
    <w:p w14:paraId="60923396" w14:textId="77777777" w:rsidR="002179FE" w:rsidRPr="00970809" w:rsidRDefault="002179FE" w:rsidP="00D147FD">
      <w:pPr>
        <w:pStyle w:val="Bullet1"/>
        <w:rPr>
          <w:rFonts w:ascii="Inter" w:hAnsi="Inter"/>
          <w:sz w:val="22"/>
          <w:szCs w:val="22"/>
        </w:rPr>
      </w:pPr>
    </w:p>
    <w:p w14:paraId="6AB87AAE" w14:textId="77777777" w:rsidR="002A211E" w:rsidRPr="00970809" w:rsidRDefault="002A211E" w:rsidP="00D147FD">
      <w:pPr>
        <w:pStyle w:val="Bullet1"/>
        <w:rPr>
          <w:rFonts w:ascii="Inter" w:hAnsi="Inter"/>
          <w:sz w:val="22"/>
          <w:szCs w:val="22"/>
        </w:rPr>
      </w:pPr>
    </w:p>
    <w:p w14:paraId="1AB2A5CB" w14:textId="77777777" w:rsidR="002179FE" w:rsidRPr="00970809" w:rsidRDefault="002179FE" w:rsidP="00D147FD">
      <w:pPr>
        <w:pStyle w:val="Bullet1"/>
        <w:rPr>
          <w:rFonts w:ascii="Inter" w:hAnsi="Inter"/>
          <w:sz w:val="22"/>
          <w:szCs w:val="22"/>
        </w:rPr>
      </w:pPr>
    </w:p>
    <w:p w14:paraId="528F1C6F" w14:textId="323595CA" w:rsidR="00BE7DBF" w:rsidRPr="00970809" w:rsidRDefault="009F046B" w:rsidP="00D30D7D">
      <w:pPr>
        <w:pStyle w:val="Bullet1"/>
        <w:ind w:left="180" w:hanging="180"/>
        <w:rPr>
          <w:rFonts w:ascii="Inter" w:hAnsi="Inter"/>
          <w:bCs/>
          <w:lang w:val="es-US"/>
        </w:rPr>
      </w:pPr>
      <w:r w:rsidRPr="00970809">
        <w:rPr>
          <w:rFonts w:ascii="Inter" w:hAnsi="Inter"/>
          <w:b w:val="0"/>
          <w:sz w:val="22"/>
          <w:szCs w:val="22"/>
        </w:rPr>
        <w:t xml:space="preserve"> </w:t>
      </w:r>
      <w:r w:rsidRPr="00970809">
        <w:rPr>
          <w:rFonts w:ascii="Inter" w:hAnsi="Inter"/>
          <w:bCs/>
          <w:sz w:val="22"/>
          <w:szCs w:val="22"/>
          <w:lang w:val="es-US"/>
        </w:rPr>
        <w:t xml:space="preserve">• </w:t>
      </w:r>
      <w:r w:rsidRPr="00970809">
        <w:rPr>
          <w:rFonts w:ascii="Inter" w:hAnsi="Inter"/>
          <w:bCs/>
          <w:lang w:val="es-US"/>
        </w:rPr>
        <w:t>Explicación detallada de por qué sus servicios ya no están cubiertos y las normas de cobertura de Medicare utilizadas para tomar esta decisión:</w:t>
      </w:r>
    </w:p>
    <w:p w14:paraId="43D7558C" w14:textId="77777777" w:rsidR="002A211E" w:rsidRPr="00970809" w:rsidRDefault="002A211E" w:rsidP="00D30D7D">
      <w:pPr>
        <w:pStyle w:val="Bullet1"/>
        <w:ind w:left="180" w:hanging="180"/>
        <w:rPr>
          <w:rFonts w:ascii="Inter" w:hAnsi="Inter"/>
          <w:lang w:val="es-US"/>
        </w:rPr>
      </w:pPr>
    </w:p>
    <w:p w14:paraId="74926F85" w14:textId="77777777" w:rsidR="00BE7DBF" w:rsidRPr="00970809" w:rsidRDefault="00BE7DBF" w:rsidP="00D147FD">
      <w:pPr>
        <w:pStyle w:val="Bullet1"/>
        <w:rPr>
          <w:rFonts w:ascii="Inter" w:hAnsi="Inter"/>
          <w:sz w:val="22"/>
          <w:szCs w:val="22"/>
        </w:rPr>
      </w:pPr>
    </w:p>
    <w:p w14:paraId="411A173C" w14:textId="77777777" w:rsidR="00E659F6" w:rsidRPr="00970809" w:rsidRDefault="00E659F6" w:rsidP="00D147FD">
      <w:pPr>
        <w:pStyle w:val="Bullet1"/>
        <w:rPr>
          <w:rFonts w:ascii="Inter" w:hAnsi="Inter"/>
          <w:sz w:val="22"/>
          <w:szCs w:val="22"/>
        </w:rPr>
      </w:pPr>
    </w:p>
    <w:p w14:paraId="30CD46FD" w14:textId="348E5850" w:rsidR="00BE7DBF" w:rsidRPr="00970809" w:rsidRDefault="00C67BF9" w:rsidP="00D147FD">
      <w:pPr>
        <w:pStyle w:val="Bullet1"/>
        <w:rPr>
          <w:rFonts w:ascii="Inter" w:hAnsi="Inter"/>
          <w:sz w:val="22"/>
          <w:szCs w:val="22"/>
          <w:lang w:val="es-US"/>
        </w:rPr>
      </w:pPr>
      <w:r w:rsidRPr="00970809">
        <w:rPr>
          <w:rFonts w:ascii="Inter" w:hAnsi="Inter"/>
          <w:bCs/>
          <w:sz w:val="22"/>
          <w:szCs w:val="22"/>
          <w:lang w:val="es-US"/>
        </w:rPr>
        <w:t xml:space="preserve">• </w:t>
      </w:r>
      <w:r w:rsidRPr="00970809">
        <w:rPr>
          <w:rFonts w:ascii="Inter" w:hAnsi="Inter"/>
          <w:bCs/>
          <w:lang w:val="es-US"/>
        </w:rPr>
        <w:t>Política específica del plan utilizada para tomar la decisión (solo planes de salud):</w:t>
      </w:r>
    </w:p>
    <w:p w14:paraId="7A128AFA" w14:textId="77777777" w:rsidR="00BB2239" w:rsidRPr="00970809" w:rsidRDefault="00BB2239" w:rsidP="00D147FD">
      <w:pPr>
        <w:pStyle w:val="Bullet1"/>
        <w:rPr>
          <w:rFonts w:ascii="Inter" w:hAnsi="Inter"/>
          <w:sz w:val="22"/>
          <w:szCs w:val="22"/>
        </w:rPr>
      </w:pPr>
    </w:p>
    <w:p w14:paraId="3A0E5D4E" w14:textId="77777777" w:rsidR="00BE7DBF" w:rsidRPr="00970809" w:rsidRDefault="00BE7DBF" w:rsidP="007F309A">
      <w:pPr>
        <w:pStyle w:val="Body3"/>
        <w:rPr>
          <w:rFonts w:ascii="Inter" w:hAnsi="Inter"/>
          <w:sz w:val="22"/>
          <w:szCs w:val="18"/>
        </w:rPr>
      </w:pPr>
    </w:p>
    <w:p w14:paraId="19552CD3" w14:textId="4E16932C" w:rsidR="004351E6" w:rsidRPr="00970809" w:rsidRDefault="00041DDD" w:rsidP="004351E6">
      <w:pPr>
        <w:pStyle w:val="Body3"/>
        <w:rPr>
          <w:rFonts w:ascii="Inter" w:hAnsi="Inter"/>
          <w:snapToGrid/>
          <w:color w:val="000000"/>
          <w:sz w:val="22"/>
          <w:szCs w:val="22"/>
          <w:lang w:val="ca-ES"/>
        </w:rPr>
      </w:pPr>
      <w:r w:rsidRPr="00970809">
        <w:rPr>
          <w:rFonts w:ascii="Inter" w:hAnsi="Inter"/>
          <w:szCs w:val="24"/>
          <w:lang w:val="es-US"/>
        </w:rPr>
        <w:t>Para obtener una copia de las normas o pautas utilizadas para tomar esta decisión, o una copia de los documentos enviados a la QIO, llámenos al</w:t>
      </w:r>
      <w:r w:rsidR="004351E6" w:rsidRPr="00970809">
        <w:rPr>
          <w:rFonts w:ascii="Inter" w:hAnsi="Inter"/>
          <w:szCs w:val="24"/>
          <w:lang w:val="es-US"/>
        </w:rPr>
        <w:t xml:space="preserve">: </w:t>
      </w:r>
      <w:r w:rsidR="006D1DFF" w:rsidRPr="00970809">
        <w:rPr>
          <w:rFonts w:ascii="Inter" w:hAnsi="Inter"/>
          <w:szCs w:val="24"/>
          <w:lang w:val="es-US"/>
        </w:rPr>
        <w:t>[</w:t>
      </w:r>
      <w:proofErr w:type="spellStart"/>
      <w:r w:rsidR="004351E6" w:rsidRPr="00970809">
        <w:rPr>
          <w:rFonts w:ascii="Inter" w:hAnsi="Inter" w:cs="Arial"/>
          <w:lang w:val="es-MX"/>
        </w:rPr>
        <w:t>insert</w:t>
      </w:r>
      <w:proofErr w:type="spellEnd"/>
      <w:r w:rsidR="004351E6" w:rsidRPr="00970809">
        <w:rPr>
          <w:rFonts w:ascii="Inter" w:hAnsi="Inter" w:cs="Arial"/>
          <w:lang w:val="es-MX"/>
        </w:rPr>
        <w:t xml:space="preserve"> </w:t>
      </w:r>
      <w:proofErr w:type="spellStart"/>
      <w:r w:rsidR="004351E6" w:rsidRPr="00970809">
        <w:rPr>
          <w:rFonts w:ascii="Inter" w:hAnsi="Inter" w:cs="Arial"/>
          <w:lang w:val="es-MX"/>
        </w:rPr>
        <w:t>provider</w:t>
      </w:r>
      <w:proofErr w:type="spellEnd"/>
      <w:r w:rsidR="004351E6" w:rsidRPr="00970809">
        <w:rPr>
          <w:rFonts w:ascii="Inter" w:hAnsi="Inter" w:cs="Arial"/>
          <w:lang w:val="es-MX"/>
        </w:rPr>
        <w:t xml:space="preserve">/plan </w:t>
      </w:r>
      <w:proofErr w:type="spellStart"/>
      <w:r w:rsidR="004351E6" w:rsidRPr="00970809">
        <w:rPr>
          <w:rFonts w:ascii="Inter" w:hAnsi="Inter" w:cs="Arial"/>
          <w:lang w:val="es-MX"/>
        </w:rPr>
        <w:t>toll</w:t>
      </w:r>
      <w:proofErr w:type="spellEnd"/>
      <w:r w:rsidR="004351E6" w:rsidRPr="00970809">
        <w:rPr>
          <w:rFonts w:ascii="Inter" w:hAnsi="Inter" w:cs="Arial"/>
          <w:lang w:val="es-MX"/>
        </w:rPr>
        <w:t xml:space="preserve">-free </w:t>
      </w:r>
      <w:proofErr w:type="spellStart"/>
      <w:r w:rsidR="004351E6" w:rsidRPr="00970809">
        <w:rPr>
          <w:rFonts w:ascii="Inter" w:hAnsi="Inter" w:cs="Arial"/>
          <w:lang w:val="es-MX"/>
        </w:rPr>
        <w:t>telephone</w:t>
      </w:r>
      <w:proofErr w:type="spellEnd"/>
      <w:r w:rsidR="004351E6" w:rsidRPr="00970809">
        <w:rPr>
          <w:rFonts w:ascii="Inter" w:hAnsi="Inter" w:cs="Arial"/>
          <w:lang w:val="es-MX"/>
        </w:rPr>
        <w:t xml:space="preserve"> </w:t>
      </w:r>
      <w:proofErr w:type="spellStart"/>
      <w:r w:rsidR="004351E6" w:rsidRPr="00970809">
        <w:rPr>
          <w:rFonts w:ascii="Inter" w:hAnsi="Inter" w:cs="Arial"/>
          <w:lang w:val="es-MX"/>
        </w:rPr>
        <w:t>number</w:t>
      </w:r>
      <w:proofErr w:type="spellEnd"/>
      <w:r w:rsidR="00D910C0" w:rsidRPr="00970809">
        <w:rPr>
          <w:rFonts w:ascii="Inter" w:hAnsi="Inter" w:cs="Arial"/>
          <w:lang w:val="es-MX"/>
        </w:rPr>
        <w:t>]</w:t>
      </w:r>
      <w:r w:rsidR="004B02EB" w:rsidRPr="00970809">
        <w:rPr>
          <w:rFonts w:ascii="Inter" w:hAnsi="Inter" w:cs="Arial"/>
          <w:lang w:val="es-MX"/>
        </w:rPr>
        <w:t>.</w:t>
      </w:r>
    </w:p>
    <w:p w14:paraId="7C924ABB" w14:textId="73A56774" w:rsidR="00957698" w:rsidRPr="00970809" w:rsidRDefault="00957698" w:rsidP="00D30D7D">
      <w:pPr>
        <w:pStyle w:val="Body3"/>
        <w:rPr>
          <w:rStyle w:val="a"/>
          <w:rFonts w:ascii="Inter" w:hAnsi="Inter"/>
          <w:szCs w:val="24"/>
          <w:lang w:val="es-US"/>
        </w:rPr>
      </w:pPr>
    </w:p>
    <w:sectPr w:rsidR="00957698" w:rsidRPr="00970809" w:rsidSect="00604BDD">
      <w:footerReference w:type="default" r:id="rId11"/>
      <w:endnotePr>
        <w:numFmt w:val="decimal"/>
      </w:endnotePr>
      <w:pgSz w:w="12240" w:h="15840"/>
      <w:pgMar w:top="720" w:right="1440" w:bottom="720" w:left="144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5700" w14:textId="77777777" w:rsidR="00B04D88" w:rsidRDefault="00B04D88">
      <w:pPr>
        <w:spacing w:line="20" w:lineRule="exact"/>
        <w:rPr>
          <w:sz w:val="24"/>
        </w:rPr>
      </w:pPr>
    </w:p>
  </w:endnote>
  <w:endnote w:type="continuationSeparator" w:id="0">
    <w:p w14:paraId="01B39FD0" w14:textId="77777777" w:rsidR="00B04D88" w:rsidRDefault="00B04D88">
      <w:r>
        <w:rPr>
          <w:sz w:val="24"/>
        </w:rPr>
        <w:t xml:space="preserve"> </w:t>
      </w:r>
    </w:p>
  </w:endnote>
  <w:endnote w:type="continuationNotice" w:id="1">
    <w:p w14:paraId="12BC51B4" w14:textId="77777777" w:rsidR="00B04D88" w:rsidRDefault="00B04D8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36ED" w14:textId="18F6EC52" w:rsidR="0090471D" w:rsidRPr="00A26366" w:rsidRDefault="0090471D">
    <w:pPr>
      <w:pStyle w:val="Footer"/>
      <w:rPr>
        <w:rFonts w:ascii="Inter" w:hAnsi="Inter"/>
      </w:rPr>
    </w:pPr>
  </w:p>
  <w:p w14:paraId="7392121D" w14:textId="6C6514F7" w:rsidR="00970809" w:rsidRPr="00236869" w:rsidRDefault="00970809" w:rsidP="00970809">
    <w:pPr>
      <w:pStyle w:val="Body3"/>
      <w:rPr>
        <w:rFonts w:ascii="Inter" w:hAnsi="Inter" w:cstheme="minorBidi"/>
        <w:szCs w:val="24"/>
      </w:rPr>
    </w:pPr>
    <w:r w:rsidRPr="00236869">
      <w:rPr>
        <w:rFonts w:ascii="Inter" w:hAnsi="Inter" w:cstheme="minorBidi"/>
        <w:szCs w:val="24"/>
      </w:rPr>
      <w:t>Form CMS-10124-DENC</w:t>
    </w:r>
    <w:r w:rsidRPr="00236869">
      <w:rPr>
        <w:rFonts w:ascii="Inter" w:hAnsi="Inter" w:cstheme="minorBidi"/>
        <w:szCs w:val="24"/>
      </w:rPr>
      <w:tab/>
    </w:r>
    <w:r w:rsidRPr="00236869">
      <w:rPr>
        <w:rFonts w:ascii="Inter" w:hAnsi="Inter" w:cstheme="minorBidi"/>
        <w:szCs w:val="24"/>
      </w:rPr>
      <w:tab/>
      <w:t xml:space="preserve">   OMB Approval No. 0938–0953 / Exp. 11/30/2027</w:t>
    </w:r>
  </w:p>
  <w:p w14:paraId="7BA5CB6A" w14:textId="310FE3FA" w:rsidR="00B95303" w:rsidRPr="00236869" w:rsidRDefault="00970809" w:rsidP="00B95303">
    <w:pPr>
      <w:widowControl/>
      <w:rPr>
        <w:rFonts w:ascii="Inter" w:hAnsi="Inter"/>
        <w:snapToGrid/>
        <w:sz w:val="24"/>
        <w:szCs w:val="24"/>
      </w:rPr>
    </w:pPr>
    <w:r w:rsidRPr="00236869">
      <w:rPr>
        <w:rStyle w:val="a"/>
        <w:rFonts w:ascii="Inter" w:hAnsi="Inter" w:cstheme="minorBidi"/>
        <w:sz w:val="24"/>
        <w:szCs w:val="24"/>
      </w:rPr>
      <w:t>Y0057_SCAN_21675_2025_UM_WEB_</w:t>
    </w:r>
    <w:proofErr w:type="gramStart"/>
    <w:r w:rsidRPr="00236869">
      <w:rPr>
        <w:rStyle w:val="a"/>
        <w:rFonts w:ascii="Inter" w:hAnsi="Inter" w:cstheme="minorBidi"/>
        <w:sz w:val="24"/>
        <w:szCs w:val="24"/>
      </w:rPr>
      <w:t>C  12112024</w:t>
    </w:r>
    <w:proofErr w:type="gramEnd"/>
    <w:r w:rsidRPr="00236869">
      <w:rPr>
        <w:rStyle w:val="a"/>
        <w:rFonts w:ascii="Inter" w:hAnsi="Inter" w:cstheme="minorBidi"/>
        <w:sz w:val="24"/>
        <w:szCs w:val="24"/>
      </w:rPr>
      <w:tab/>
    </w:r>
    <w:r w:rsidR="00B95303" w:rsidRPr="00236869">
      <w:rPr>
        <w:rStyle w:val="a"/>
        <w:rFonts w:ascii="Inter" w:hAnsi="Inter" w:cstheme="minorBidi"/>
        <w:sz w:val="24"/>
        <w:szCs w:val="24"/>
      </w:rPr>
      <w:t xml:space="preserve">             </w:t>
    </w:r>
    <w:r w:rsidR="00B95303" w:rsidRPr="00236869">
      <w:rPr>
        <w:rFonts w:ascii="Inter" w:hAnsi="Inter"/>
        <w:snapToGrid/>
        <w:sz w:val="24"/>
        <w:szCs w:val="24"/>
      </w:rPr>
      <w:t>HCS CA RB U1 2025 SP</w:t>
    </w:r>
  </w:p>
  <w:p w14:paraId="45CDC78A" w14:textId="7C23074D" w:rsidR="00970809" w:rsidRPr="00D74AD2" w:rsidRDefault="00970809" w:rsidP="00970809">
    <w:pPr>
      <w:pStyle w:val="Body3"/>
      <w:tabs>
        <w:tab w:val="right" w:pos="9533"/>
      </w:tabs>
      <w:rPr>
        <w:rStyle w:val="a"/>
        <w:rFonts w:ascii="Inter" w:hAnsi="Inter" w:cstheme="minorBidi"/>
        <w:szCs w:val="24"/>
      </w:rPr>
    </w:pPr>
  </w:p>
  <w:p w14:paraId="460DB33E" w14:textId="77777777" w:rsidR="0090471D" w:rsidRPr="002464C3" w:rsidRDefault="0090471D" w:rsidP="0090471D">
    <w:pPr>
      <w:pStyle w:val="Footer"/>
      <w:rPr>
        <w:rFonts w:ascii="Inter" w:hAnsi="Inter" w:cs="Arial"/>
        <w:sz w:val="16"/>
        <w:szCs w:val="16"/>
      </w:rPr>
    </w:pPr>
  </w:p>
  <w:p w14:paraId="5CDC6553" w14:textId="6B1D54A6" w:rsidR="0090471D" w:rsidRPr="002464C3" w:rsidRDefault="0090471D" w:rsidP="00F63ACE">
    <w:pPr>
      <w:pStyle w:val="Body3"/>
      <w:rPr>
        <w:rFonts w:ascii="Inter" w:hAnsi="Inter" w:cs="Arial"/>
        <w:sz w:val="16"/>
        <w:szCs w:val="16"/>
      </w:rPr>
    </w:pPr>
    <w:r w:rsidRPr="002464C3">
      <w:rPr>
        <w:rFonts w:ascii="Inter" w:hAnsi="Inter" w:cs="Arial"/>
        <w:sz w:val="16"/>
        <w:szCs w:val="16"/>
      </w:rPr>
      <w:t xml:space="preserve">You have the right to get your information in an accessible format, like large print, Braille, or audio. You also have the right to file a complaint if you feel you’ve been discriminated against. Visit </w:t>
    </w:r>
    <w:hyperlink r:id="rId1" w:history="1">
      <w:r w:rsidRPr="002464C3">
        <w:rPr>
          <w:rFonts w:ascii="Inter" w:hAnsi="Inter" w:cs="Arial"/>
          <w:sz w:val="16"/>
          <w:szCs w:val="16"/>
        </w:rPr>
        <w:t>Medicare.gov/about-us/accessibility-nondiscrimination-notice</w:t>
      </w:r>
    </w:hyperlink>
    <w:r w:rsidRPr="002464C3">
      <w:rPr>
        <w:rFonts w:ascii="Inter" w:hAnsi="Inter" w:cs="Arial"/>
        <w:sz w:val="16"/>
        <w:szCs w:val="16"/>
      </w:rPr>
      <w:t>, or call 1-800-MEDICARE (1</w:t>
    </w:r>
    <w:r w:rsidR="000F2078" w:rsidRPr="002464C3">
      <w:rPr>
        <w:rFonts w:ascii="Inter" w:hAnsi="Inter" w:cs="Arial"/>
        <w:sz w:val="16"/>
        <w:szCs w:val="16"/>
      </w:rPr>
      <w:noBreakHyphen/>
    </w:r>
    <w:r w:rsidRPr="002464C3">
      <w:rPr>
        <w:rFonts w:ascii="Inter" w:hAnsi="Inter" w:cs="Arial"/>
        <w:sz w:val="16"/>
        <w:szCs w:val="16"/>
      </w:rPr>
      <w:t>800</w:t>
    </w:r>
    <w:r w:rsidR="000F2078" w:rsidRPr="002464C3">
      <w:rPr>
        <w:rFonts w:ascii="Inter" w:hAnsi="Inter" w:cs="Arial"/>
        <w:sz w:val="16"/>
        <w:szCs w:val="16"/>
      </w:rPr>
      <w:noBreakHyphen/>
    </w:r>
    <w:r w:rsidRPr="002464C3">
      <w:rPr>
        <w:rFonts w:ascii="Inter" w:hAnsi="Inter" w:cs="Arial"/>
        <w:sz w:val="16"/>
        <w:szCs w:val="16"/>
      </w:rPr>
      <w:t>633-4227) for more information. TTY users can call 1-877-486-2048.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2E3E" w14:textId="77777777" w:rsidR="00B04D88" w:rsidRDefault="00B04D88">
      <w:r>
        <w:rPr>
          <w:sz w:val="24"/>
        </w:rPr>
        <w:separator/>
      </w:r>
    </w:p>
  </w:footnote>
  <w:footnote w:type="continuationSeparator" w:id="0">
    <w:p w14:paraId="37A61CE6" w14:textId="77777777" w:rsidR="00B04D88" w:rsidRDefault="00B04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F7459A4"/>
    <w:lvl w:ilvl="0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abstractNum w:abstractNumId="1" w15:restartNumberingAfterBreak="0">
    <w:nsid w:val="02855639"/>
    <w:multiLevelType w:val="hybridMultilevel"/>
    <w:tmpl w:val="404E3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D2A92"/>
    <w:multiLevelType w:val="hybridMultilevel"/>
    <w:tmpl w:val="CAF0EB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C5E41"/>
    <w:multiLevelType w:val="hybridMultilevel"/>
    <w:tmpl w:val="5E6CF1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91580A"/>
    <w:multiLevelType w:val="hybridMultilevel"/>
    <w:tmpl w:val="9D94B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30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A4A43A4"/>
    <w:multiLevelType w:val="hybridMultilevel"/>
    <w:tmpl w:val="635E6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5F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A41BA7"/>
    <w:multiLevelType w:val="hybridMultilevel"/>
    <w:tmpl w:val="1FD46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316B8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C58D3"/>
    <w:multiLevelType w:val="hybridMultilevel"/>
    <w:tmpl w:val="A0F0C1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C3F71"/>
    <w:multiLevelType w:val="hybridMultilevel"/>
    <w:tmpl w:val="2AC2D2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14D7"/>
    <w:multiLevelType w:val="singleLevel"/>
    <w:tmpl w:val="4420D8A6"/>
    <w:lvl w:ilvl="0">
      <w:numFmt w:val="bullet"/>
      <w:lvlText w:val=""/>
      <w:lvlJc w:val="left"/>
      <w:pPr>
        <w:tabs>
          <w:tab w:val="num" w:pos="720"/>
        </w:tabs>
        <w:ind w:left="720" w:hanging="720"/>
      </w:pPr>
      <w:rPr>
        <w:rFonts w:ascii="WP MathA" w:hAnsi="WP MathA" w:hint="default"/>
        <w:sz w:val="29"/>
      </w:rPr>
    </w:lvl>
  </w:abstractNum>
  <w:abstractNum w:abstractNumId="14" w15:restartNumberingAfterBreak="0">
    <w:nsid w:val="326579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797A75"/>
    <w:multiLevelType w:val="hybridMultilevel"/>
    <w:tmpl w:val="55FE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214CC"/>
    <w:multiLevelType w:val="hybridMultilevel"/>
    <w:tmpl w:val="33827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4098A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2524E"/>
    <w:multiLevelType w:val="hybridMultilevel"/>
    <w:tmpl w:val="841E0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3C0B"/>
    <w:multiLevelType w:val="hybridMultilevel"/>
    <w:tmpl w:val="87AEA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044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0036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B951FD"/>
    <w:multiLevelType w:val="hybridMultilevel"/>
    <w:tmpl w:val="5010E4B8"/>
    <w:lvl w:ilvl="0" w:tplc="598251F4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93021775">
    <w:abstractNumId w:val="6"/>
  </w:num>
  <w:num w:numId="2" w16cid:durableId="375473745">
    <w:abstractNumId w:val="13"/>
  </w:num>
  <w:num w:numId="3" w16cid:durableId="654576097">
    <w:abstractNumId w:val="15"/>
  </w:num>
  <w:num w:numId="4" w16cid:durableId="5058031">
    <w:abstractNumId w:val="9"/>
  </w:num>
  <w:num w:numId="5" w16cid:durableId="701252183">
    <w:abstractNumId w:val="7"/>
  </w:num>
  <w:num w:numId="6" w16cid:durableId="2038773963">
    <w:abstractNumId w:val="16"/>
  </w:num>
  <w:num w:numId="7" w16cid:durableId="1071927882">
    <w:abstractNumId w:val="1"/>
  </w:num>
  <w:num w:numId="8" w16cid:durableId="1974211328">
    <w:abstractNumId w:val="14"/>
  </w:num>
  <w:num w:numId="9" w16cid:durableId="1455562868">
    <w:abstractNumId w:val="21"/>
  </w:num>
  <w:num w:numId="10" w16cid:durableId="1921715438">
    <w:abstractNumId w:val="8"/>
  </w:num>
  <w:num w:numId="11" w16cid:durableId="522020138">
    <w:abstractNumId w:val="12"/>
  </w:num>
  <w:num w:numId="12" w16cid:durableId="1860701194">
    <w:abstractNumId w:val="3"/>
  </w:num>
  <w:num w:numId="13" w16cid:durableId="205261320">
    <w:abstractNumId w:val="2"/>
  </w:num>
  <w:num w:numId="14" w16cid:durableId="1103457752">
    <w:abstractNumId w:val="20"/>
  </w:num>
  <w:num w:numId="15" w16cid:durableId="134684913">
    <w:abstractNumId w:val="19"/>
  </w:num>
  <w:num w:numId="16" w16cid:durableId="1702824044">
    <w:abstractNumId w:val="4"/>
  </w:num>
  <w:num w:numId="17" w16cid:durableId="823591615">
    <w:abstractNumId w:val="5"/>
  </w:num>
  <w:num w:numId="18" w16cid:durableId="636224302">
    <w:abstractNumId w:val="18"/>
  </w:num>
  <w:num w:numId="19" w16cid:durableId="203829610">
    <w:abstractNumId w:val="17"/>
  </w:num>
  <w:num w:numId="20" w16cid:durableId="352851284">
    <w:abstractNumId w:val="11"/>
  </w:num>
  <w:num w:numId="21" w16cid:durableId="305361529">
    <w:abstractNumId w:val="10"/>
  </w:num>
  <w:num w:numId="22" w16cid:durableId="228813340">
    <w:abstractNumId w:val="22"/>
  </w:num>
  <w:num w:numId="23" w16cid:durableId="167544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F5"/>
    <w:rsid w:val="0001102C"/>
    <w:rsid w:val="00023033"/>
    <w:rsid w:val="00041DDD"/>
    <w:rsid w:val="00045C21"/>
    <w:rsid w:val="00047FD6"/>
    <w:rsid w:val="00052064"/>
    <w:rsid w:val="00053FEC"/>
    <w:rsid w:val="00092D24"/>
    <w:rsid w:val="00097F92"/>
    <w:rsid w:val="000A6B91"/>
    <w:rsid w:val="000E735D"/>
    <w:rsid w:val="000F2078"/>
    <w:rsid w:val="000F4A7E"/>
    <w:rsid w:val="001275CC"/>
    <w:rsid w:val="001418DD"/>
    <w:rsid w:val="00154E20"/>
    <w:rsid w:val="00155F8D"/>
    <w:rsid w:val="00160ACF"/>
    <w:rsid w:val="00182CB1"/>
    <w:rsid w:val="001C3A00"/>
    <w:rsid w:val="001E5A9D"/>
    <w:rsid w:val="0020353D"/>
    <w:rsid w:val="00203DCD"/>
    <w:rsid w:val="00206909"/>
    <w:rsid w:val="002179FE"/>
    <w:rsid w:val="00230781"/>
    <w:rsid w:val="00236869"/>
    <w:rsid w:val="00244B44"/>
    <w:rsid w:val="002464C3"/>
    <w:rsid w:val="00252C38"/>
    <w:rsid w:val="002621F5"/>
    <w:rsid w:val="00271481"/>
    <w:rsid w:val="00292677"/>
    <w:rsid w:val="002A211E"/>
    <w:rsid w:val="002C30AB"/>
    <w:rsid w:val="00324919"/>
    <w:rsid w:val="00373A56"/>
    <w:rsid w:val="003770A6"/>
    <w:rsid w:val="003B04F5"/>
    <w:rsid w:val="003E0A53"/>
    <w:rsid w:val="003E6FCA"/>
    <w:rsid w:val="00403E92"/>
    <w:rsid w:val="00414AD2"/>
    <w:rsid w:val="004351E6"/>
    <w:rsid w:val="004357EB"/>
    <w:rsid w:val="004461B2"/>
    <w:rsid w:val="004521BE"/>
    <w:rsid w:val="00472654"/>
    <w:rsid w:val="004B02EB"/>
    <w:rsid w:val="004B1B71"/>
    <w:rsid w:val="004F2DDB"/>
    <w:rsid w:val="00507029"/>
    <w:rsid w:val="005164B9"/>
    <w:rsid w:val="005221C0"/>
    <w:rsid w:val="0053529A"/>
    <w:rsid w:val="005426B5"/>
    <w:rsid w:val="0055549A"/>
    <w:rsid w:val="0057321D"/>
    <w:rsid w:val="00574D44"/>
    <w:rsid w:val="00582D6E"/>
    <w:rsid w:val="005A5735"/>
    <w:rsid w:val="005D494A"/>
    <w:rsid w:val="005E61AD"/>
    <w:rsid w:val="00602DC6"/>
    <w:rsid w:val="00604BDD"/>
    <w:rsid w:val="00607532"/>
    <w:rsid w:val="00625373"/>
    <w:rsid w:val="006344F2"/>
    <w:rsid w:val="0063696F"/>
    <w:rsid w:val="006528B5"/>
    <w:rsid w:val="00673448"/>
    <w:rsid w:val="006755D7"/>
    <w:rsid w:val="0068465F"/>
    <w:rsid w:val="00686ECD"/>
    <w:rsid w:val="006931F5"/>
    <w:rsid w:val="006941A8"/>
    <w:rsid w:val="0069543F"/>
    <w:rsid w:val="006B384A"/>
    <w:rsid w:val="006D0188"/>
    <w:rsid w:val="006D1DFF"/>
    <w:rsid w:val="006F3A4F"/>
    <w:rsid w:val="00700F68"/>
    <w:rsid w:val="00703ECD"/>
    <w:rsid w:val="0072519C"/>
    <w:rsid w:val="007407AA"/>
    <w:rsid w:val="0077252A"/>
    <w:rsid w:val="007806B2"/>
    <w:rsid w:val="007909B7"/>
    <w:rsid w:val="007A3CB1"/>
    <w:rsid w:val="007F309A"/>
    <w:rsid w:val="007F5B3D"/>
    <w:rsid w:val="007F7504"/>
    <w:rsid w:val="00803DC4"/>
    <w:rsid w:val="0082422C"/>
    <w:rsid w:val="00846BBA"/>
    <w:rsid w:val="008528BC"/>
    <w:rsid w:val="00870F48"/>
    <w:rsid w:val="0088155A"/>
    <w:rsid w:val="008A26F7"/>
    <w:rsid w:val="008E3AA2"/>
    <w:rsid w:val="008E58B4"/>
    <w:rsid w:val="0090471D"/>
    <w:rsid w:val="00914BD8"/>
    <w:rsid w:val="00914E91"/>
    <w:rsid w:val="009169A9"/>
    <w:rsid w:val="00957698"/>
    <w:rsid w:val="00970809"/>
    <w:rsid w:val="009713DB"/>
    <w:rsid w:val="0099636C"/>
    <w:rsid w:val="009A5CF4"/>
    <w:rsid w:val="009B6638"/>
    <w:rsid w:val="009C1E1D"/>
    <w:rsid w:val="009C2BEA"/>
    <w:rsid w:val="009C3839"/>
    <w:rsid w:val="009C3EFE"/>
    <w:rsid w:val="009C64AC"/>
    <w:rsid w:val="009D096B"/>
    <w:rsid w:val="009F046B"/>
    <w:rsid w:val="009F3328"/>
    <w:rsid w:val="00A0494B"/>
    <w:rsid w:val="00A04B17"/>
    <w:rsid w:val="00A0570B"/>
    <w:rsid w:val="00A26366"/>
    <w:rsid w:val="00A4010E"/>
    <w:rsid w:val="00A57B43"/>
    <w:rsid w:val="00A851FD"/>
    <w:rsid w:val="00AC03C7"/>
    <w:rsid w:val="00B04D88"/>
    <w:rsid w:val="00B14AF2"/>
    <w:rsid w:val="00B468A0"/>
    <w:rsid w:val="00B85EBA"/>
    <w:rsid w:val="00B95303"/>
    <w:rsid w:val="00BB2239"/>
    <w:rsid w:val="00BB5CE9"/>
    <w:rsid w:val="00BD1066"/>
    <w:rsid w:val="00BE7DBF"/>
    <w:rsid w:val="00BF17D3"/>
    <w:rsid w:val="00C41B31"/>
    <w:rsid w:val="00C628AB"/>
    <w:rsid w:val="00C67BF9"/>
    <w:rsid w:val="00C97E19"/>
    <w:rsid w:val="00CA5001"/>
    <w:rsid w:val="00CA51E9"/>
    <w:rsid w:val="00CC1DED"/>
    <w:rsid w:val="00CF2467"/>
    <w:rsid w:val="00CF74B7"/>
    <w:rsid w:val="00D02A40"/>
    <w:rsid w:val="00D02DA4"/>
    <w:rsid w:val="00D147FD"/>
    <w:rsid w:val="00D21C61"/>
    <w:rsid w:val="00D30D7D"/>
    <w:rsid w:val="00D51EC3"/>
    <w:rsid w:val="00D910C0"/>
    <w:rsid w:val="00D94A26"/>
    <w:rsid w:val="00DA2062"/>
    <w:rsid w:val="00DA2C7E"/>
    <w:rsid w:val="00DC0B65"/>
    <w:rsid w:val="00DC50E9"/>
    <w:rsid w:val="00DD3AD8"/>
    <w:rsid w:val="00DE6219"/>
    <w:rsid w:val="00DF5FD1"/>
    <w:rsid w:val="00E24FC7"/>
    <w:rsid w:val="00E24FE5"/>
    <w:rsid w:val="00E418FE"/>
    <w:rsid w:val="00E42FD2"/>
    <w:rsid w:val="00E50D83"/>
    <w:rsid w:val="00E57C70"/>
    <w:rsid w:val="00E62A51"/>
    <w:rsid w:val="00E659F6"/>
    <w:rsid w:val="00E7439A"/>
    <w:rsid w:val="00E775CE"/>
    <w:rsid w:val="00E80C47"/>
    <w:rsid w:val="00E81742"/>
    <w:rsid w:val="00E96973"/>
    <w:rsid w:val="00EA45E5"/>
    <w:rsid w:val="00EA696F"/>
    <w:rsid w:val="00EB0137"/>
    <w:rsid w:val="00EB1C1B"/>
    <w:rsid w:val="00EB3969"/>
    <w:rsid w:val="00EC246E"/>
    <w:rsid w:val="00EC52CA"/>
    <w:rsid w:val="00EE7237"/>
    <w:rsid w:val="00F0478C"/>
    <w:rsid w:val="00F501A9"/>
    <w:rsid w:val="00F52473"/>
    <w:rsid w:val="00F63ACE"/>
    <w:rsid w:val="00F67801"/>
    <w:rsid w:val="00F80F42"/>
    <w:rsid w:val="00F84A00"/>
    <w:rsid w:val="00F859DA"/>
    <w:rsid w:val="00F87F02"/>
    <w:rsid w:val="00F93822"/>
    <w:rsid w:val="00FA5499"/>
    <w:rsid w:val="00FC1171"/>
    <w:rsid w:val="00FD0E9E"/>
    <w:rsid w:val="00FD1AF4"/>
    <w:rsid w:val="00FD1D07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42DFFDC7"/>
  <w15:docId w15:val="{F30CB67C-5019-44A3-8F2A-B148BDAC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73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qFormat/>
    <w:rsid w:val="00625373"/>
    <w:pPr>
      <w:keepNext/>
      <w:tabs>
        <w:tab w:val="center" w:pos="4680"/>
      </w:tabs>
      <w:suppressAutoHyphens/>
      <w:spacing w:line="218" w:lineRule="auto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outlineLvl w:val="1"/>
    </w:pPr>
    <w:rPr>
      <w:rFonts w:ascii="Times New Roman" w:hAnsi="Times New Roman"/>
      <w:b/>
      <w:sz w:val="30"/>
    </w:rPr>
  </w:style>
  <w:style w:type="paragraph" w:styleId="Heading3">
    <w:name w:val="heading 3"/>
    <w:basedOn w:val="Normal"/>
    <w:next w:val="Normal"/>
    <w:qFormat/>
    <w:rsid w:val="00625373"/>
    <w:pPr>
      <w:keepNext/>
      <w:tabs>
        <w:tab w:val="left" w:pos="-720"/>
      </w:tabs>
      <w:suppressAutoHyphens/>
      <w:spacing w:line="218" w:lineRule="auto"/>
      <w:jc w:val="center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qFormat/>
    <w:rsid w:val="00625373"/>
    <w:pPr>
      <w:keepNext/>
      <w:snapToGrid w:val="0"/>
      <w:spacing w:line="232" w:lineRule="auto"/>
      <w:outlineLvl w:val="3"/>
    </w:pPr>
    <w:rPr>
      <w:rFonts w:ascii="Arial" w:hAnsi="Arial"/>
      <w:sz w:val="28"/>
    </w:rPr>
  </w:style>
  <w:style w:type="paragraph" w:styleId="Heading5">
    <w:name w:val="heading 5"/>
    <w:basedOn w:val="Normal"/>
    <w:next w:val="Normal"/>
    <w:qFormat/>
    <w:rsid w:val="00625373"/>
    <w:pPr>
      <w:keepNext/>
      <w:snapToGrid w:val="0"/>
      <w:spacing w:line="232" w:lineRule="auto"/>
      <w:outlineLvl w:val="4"/>
    </w:pPr>
    <w:rPr>
      <w:rFonts w:ascii="Arial (W1)" w:hAnsi="Arial (W1)" w:cs="Arial"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aliases w:val="bullet 1"/>
    <w:basedOn w:val="ListBullet"/>
    <w:semiHidden/>
    <w:rsid w:val="00AC03C7"/>
    <w:rPr>
      <w:sz w:val="24"/>
    </w:rPr>
  </w:style>
  <w:style w:type="character" w:styleId="EndnoteReference">
    <w:name w:val="endnote reference"/>
    <w:basedOn w:val="DefaultParagraphFont"/>
    <w:semiHidden/>
    <w:rsid w:val="00AC03C7"/>
    <w:rPr>
      <w:vertAlign w:val="superscript"/>
    </w:rPr>
  </w:style>
  <w:style w:type="paragraph" w:styleId="FootnoteText">
    <w:name w:val="footnote text"/>
    <w:basedOn w:val="Normal"/>
    <w:semiHidden/>
    <w:rsid w:val="00AC03C7"/>
    <w:rPr>
      <w:sz w:val="24"/>
    </w:rPr>
  </w:style>
  <w:style w:type="character" w:styleId="FootnoteReference">
    <w:name w:val="footnote reference"/>
    <w:basedOn w:val="DefaultParagraphFont"/>
    <w:semiHidden/>
    <w:rsid w:val="00AC03C7"/>
    <w:rPr>
      <w:vertAlign w:val="superscript"/>
    </w:rPr>
  </w:style>
  <w:style w:type="character" w:customStyle="1" w:styleId="a">
    <w:name w:val="_"/>
    <w:basedOn w:val="DefaultParagraphFont"/>
    <w:rsid w:val="00AC03C7"/>
  </w:style>
  <w:style w:type="character" w:customStyle="1" w:styleId="a0">
    <w:name w:val="_a"/>
    <w:basedOn w:val="DefaultParagraphFont"/>
    <w:rsid w:val="00AC03C7"/>
  </w:style>
  <w:style w:type="character" w:customStyle="1" w:styleId="b">
    <w:name w:val="_b"/>
    <w:basedOn w:val="DefaultParagraphFont"/>
    <w:rsid w:val="00AC03C7"/>
  </w:style>
  <w:style w:type="paragraph" w:styleId="TOC1">
    <w:name w:val="toc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AC03C7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AC03C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AC03C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C03C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25373"/>
    <w:rPr>
      <w:sz w:val="24"/>
    </w:rPr>
  </w:style>
  <w:style w:type="character" w:customStyle="1" w:styleId="EquationCaption">
    <w:name w:val="_Equation Caption"/>
    <w:rsid w:val="00AC03C7"/>
  </w:style>
  <w:style w:type="paragraph" w:styleId="BodyText">
    <w:name w:val="Body Text"/>
    <w:basedOn w:val="Normal"/>
    <w:rsid w:val="00AC03C7"/>
    <w:pPr>
      <w:widowControl/>
    </w:pPr>
    <w:rPr>
      <w:rFonts w:ascii="Times New Roman" w:hAnsi="Times New Roman"/>
      <w:b/>
      <w:snapToGrid/>
      <w:sz w:val="24"/>
    </w:rPr>
  </w:style>
  <w:style w:type="paragraph" w:styleId="BodyText2">
    <w:name w:val="Body Text 2"/>
    <w:basedOn w:val="Normal"/>
    <w:rsid w:val="00AC03C7"/>
    <w:pPr>
      <w:snapToGrid w:val="0"/>
    </w:pPr>
    <w:rPr>
      <w:rFonts w:ascii="Arial" w:hAnsi="Arial"/>
      <w:sz w:val="24"/>
    </w:rPr>
  </w:style>
  <w:style w:type="paragraph" w:customStyle="1" w:styleId="Style0">
    <w:name w:val="Style0"/>
    <w:rsid w:val="00AC03C7"/>
    <w:rPr>
      <w:rFonts w:ascii="Arial" w:hAnsi="Arial"/>
      <w:snapToGrid w:val="0"/>
      <w:sz w:val="24"/>
    </w:rPr>
  </w:style>
  <w:style w:type="paragraph" w:styleId="BalloonText">
    <w:name w:val="Balloon Text"/>
    <w:basedOn w:val="Normal"/>
    <w:link w:val="BalloonTextChar"/>
    <w:rsid w:val="0051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4B9"/>
    <w:rPr>
      <w:rFonts w:ascii="Tahoma" w:hAnsi="Tahoma" w:cs="Tahoma"/>
      <w:snapToGrid w:val="0"/>
      <w:sz w:val="16"/>
      <w:szCs w:val="16"/>
    </w:rPr>
  </w:style>
  <w:style w:type="paragraph" w:customStyle="1" w:styleId="header1">
    <w:name w:val="header1"/>
    <w:basedOn w:val="Normal"/>
    <w:link w:val="header1Char"/>
    <w:qFormat/>
    <w:rsid w:val="00625373"/>
    <w:pPr>
      <w:tabs>
        <w:tab w:val="center" w:pos="4680"/>
      </w:tabs>
      <w:suppressAutoHyphens/>
      <w:spacing w:line="218" w:lineRule="auto"/>
    </w:pPr>
    <w:rPr>
      <w:rFonts w:ascii="Arial" w:hAnsi="Arial" w:cs="Arial"/>
      <w:sz w:val="16"/>
      <w:szCs w:val="16"/>
    </w:rPr>
  </w:style>
  <w:style w:type="paragraph" w:customStyle="1" w:styleId="BodyText1">
    <w:name w:val="Body Text 1"/>
    <w:basedOn w:val="Heading2"/>
    <w:qFormat/>
    <w:rsid w:val="00206909"/>
    <w:rPr>
      <w:rFonts w:ascii="Arial" w:hAnsi="Arial" w:cs="Arial"/>
      <w:b w:val="0"/>
      <w:sz w:val="24"/>
      <w:szCs w:val="24"/>
    </w:rPr>
  </w:style>
  <w:style w:type="character" w:customStyle="1" w:styleId="header1Char">
    <w:name w:val="header1 Char"/>
    <w:basedOn w:val="DefaultParagraphFont"/>
    <w:link w:val="header1"/>
    <w:rsid w:val="00625373"/>
    <w:rPr>
      <w:rFonts w:ascii="Arial" w:hAnsi="Arial" w:cs="Arial"/>
      <w:snapToGrid w:val="0"/>
      <w:sz w:val="16"/>
      <w:szCs w:val="16"/>
    </w:rPr>
  </w:style>
  <w:style w:type="paragraph" w:customStyle="1" w:styleId="Bullet1">
    <w:name w:val="Bullet1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styleId="ListBullet">
    <w:name w:val="List Bullet"/>
    <w:basedOn w:val="Normal"/>
    <w:rsid w:val="002179FE"/>
    <w:pPr>
      <w:numPr>
        <w:numId w:val="23"/>
      </w:numPr>
      <w:contextualSpacing/>
    </w:pPr>
  </w:style>
  <w:style w:type="paragraph" w:customStyle="1" w:styleId="Bullet2">
    <w:name w:val="Bullet2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Bullet3">
    <w:name w:val="Bullet3"/>
    <w:basedOn w:val="Normal"/>
    <w:qFormat/>
    <w:rsid w:val="009F046B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1"/>
    <w:basedOn w:val="BodyText"/>
    <w:qFormat/>
    <w:rsid w:val="00D147FD"/>
    <w:rPr>
      <w:rFonts w:ascii="Arial" w:hAnsi="Arial" w:cs="Arial"/>
      <w:b w:val="0"/>
    </w:rPr>
  </w:style>
  <w:style w:type="paragraph" w:customStyle="1" w:styleId="Body2">
    <w:name w:val="Body2"/>
    <w:basedOn w:val="BodyText1"/>
    <w:qFormat/>
    <w:rsid w:val="00D147FD"/>
  </w:style>
  <w:style w:type="paragraph" w:customStyle="1" w:styleId="Body3">
    <w:name w:val="Body3"/>
    <w:basedOn w:val="BodyText2"/>
    <w:qFormat/>
    <w:rsid w:val="007F309A"/>
  </w:style>
  <w:style w:type="paragraph" w:styleId="Revision">
    <w:name w:val="Revision"/>
    <w:hidden/>
    <w:uiPriority w:val="99"/>
    <w:semiHidden/>
    <w:rsid w:val="00041DDD"/>
    <w:rPr>
      <w:rFonts w:ascii="Courier" w:hAnsi="Courier"/>
      <w:snapToGrid w:val="0"/>
    </w:rPr>
  </w:style>
  <w:style w:type="character" w:styleId="CommentReference">
    <w:name w:val="annotation reference"/>
    <w:basedOn w:val="DefaultParagraphFont"/>
    <w:rsid w:val="00041D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1DDD"/>
  </w:style>
  <w:style w:type="character" w:customStyle="1" w:styleId="CommentTextChar">
    <w:name w:val="Comment Text Char"/>
    <w:basedOn w:val="DefaultParagraphFont"/>
    <w:link w:val="CommentText"/>
    <w:rsid w:val="00041DDD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41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1DDD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rsid w:val="00904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471D"/>
    <w:rPr>
      <w:rFonts w:ascii="Courier" w:hAnsi="Courier"/>
      <w:snapToGrid w:val="0"/>
    </w:rPr>
  </w:style>
  <w:style w:type="paragraph" w:styleId="Footer">
    <w:name w:val="footer"/>
    <w:basedOn w:val="Normal"/>
    <w:link w:val="FooterChar"/>
    <w:uiPriority w:val="99"/>
    <w:rsid w:val="00904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71D"/>
    <w:rPr>
      <w:rFonts w:ascii="Courier" w:hAnsi="Courier"/>
      <w:snapToGrid w:val="0"/>
    </w:rPr>
  </w:style>
  <w:style w:type="character" w:customStyle="1" w:styleId="Heading1Char">
    <w:name w:val="Heading 1 Char"/>
    <w:basedOn w:val="DefaultParagraphFont"/>
    <w:link w:val="Heading1"/>
    <w:rsid w:val="00F63ACE"/>
    <w:rPr>
      <w:b/>
      <w:snapToGrid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icare.gov/about-us/nondiscrimination/accessibility-nondiscrimin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385B0-34F4-41F7-A215-CE3490103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6F7C4-3AB0-43DC-BB01-59FD1D5BF6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0F702-267D-44A7-9A48-DAFA2B8E8FE2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4.xml><?xml version="1.0" encoding="utf-8"?>
<ds:datastoreItem xmlns:ds="http://schemas.openxmlformats.org/officeDocument/2006/customXml" ds:itemID="{619BEFAB-B90E-49CC-91B7-A10F94F5D5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Hosna;Doug Buseck</dc:creator>
  <cp:keywords/>
  <dc:description/>
  <cp:lastModifiedBy>Chavette Watts</cp:lastModifiedBy>
  <cp:revision>11</cp:revision>
  <cp:lastPrinted>2006-12-11T13:24:00Z</cp:lastPrinted>
  <dcterms:created xsi:type="dcterms:W3CDTF">2024-12-20T19:51:00Z</dcterms:created>
  <dcterms:modified xsi:type="dcterms:W3CDTF">2024-12-23T15:26:00Z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2024-11-25T19:04:38Z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142ac27a-3cdc-467b-8c00-48196773fb45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